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AA51" w14:textId="77777777" w:rsidR="005B701A" w:rsidRDefault="005B701A" w:rsidP="00F71DF3">
      <w:pPr>
        <w:pStyle w:val="Cm"/>
        <w:ind w:left="0"/>
        <w:rPr>
          <w:color w:val="034EA2" w:themeColor="text2"/>
        </w:rPr>
      </w:pPr>
    </w:p>
    <w:p w14:paraId="754A94BA" w14:textId="77777777" w:rsidR="000C3C9F" w:rsidRDefault="000C3C9F" w:rsidP="00F71DF3">
      <w:pPr>
        <w:ind w:left="1440" w:right="1830"/>
        <w:rPr>
          <w:lang w:val="en-US"/>
        </w:rPr>
      </w:pPr>
    </w:p>
    <w:p w14:paraId="69EEE8A5" w14:textId="58780DF3" w:rsidR="00F71DF3" w:rsidRDefault="00F71DF3" w:rsidP="00F71DF3">
      <w:pPr>
        <w:pStyle w:val="Cm"/>
        <w:rPr>
          <w:rFonts w:ascii="Calibri" w:eastAsia="Calibri" w:hAnsi="Calibri" w:cs="Calibri"/>
          <w:b w:val="0"/>
        </w:rPr>
      </w:pPr>
    </w:p>
    <w:p w14:paraId="10BBFBFF" w14:textId="77777777" w:rsidR="00461D7B" w:rsidRDefault="00461D7B" w:rsidP="00F71DF3">
      <w:pPr>
        <w:pStyle w:val="Cm"/>
        <w:rPr>
          <w:rFonts w:ascii="Calibri" w:eastAsia="Calibri" w:hAnsi="Calibri" w:cs="Calibri"/>
          <w:b w:val="0"/>
        </w:rPr>
      </w:pPr>
    </w:p>
    <w:p w14:paraId="0D5FF64F" w14:textId="77777777" w:rsidR="00F71DF3" w:rsidRDefault="00F71DF3" w:rsidP="00F71DF3">
      <w:pPr>
        <w:widowControl w:val="0"/>
        <w:contextualSpacing/>
        <w:jc w:val="center"/>
        <w:rPr>
          <w:rFonts w:ascii="Calibri" w:eastAsia="Calibri" w:hAnsi="Calibri" w:cs="Calibri"/>
        </w:rPr>
      </w:pPr>
      <w:r>
        <w:rPr>
          <w:rFonts w:ascii="Calibri" w:eastAsia="Calibri" w:hAnsi="Calibri" w:cs="Calibri"/>
          <w:b/>
          <w:color w:val="06A215"/>
          <w:sz w:val="44"/>
          <w:szCs w:val="44"/>
        </w:rPr>
        <w:t>SUBGRANTING AGREEMENT</w:t>
      </w:r>
    </w:p>
    <w:p w14:paraId="3578EB8C" w14:textId="77777777" w:rsidR="00F71DF3" w:rsidRDefault="00F71DF3" w:rsidP="004D5F4C">
      <w:pPr>
        <w:widowControl w:val="0"/>
        <w:numPr>
          <w:ilvl w:val="2"/>
          <w:numId w:val="10"/>
        </w:numPr>
        <w:pBdr>
          <w:top w:val="nil"/>
          <w:left w:val="nil"/>
          <w:bottom w:val="nil"/>
          <w:right w:val="nil"/>
          <w:between w:val="nil"/>
        </w:pBdr>
        <w:spacing w:after="0" w:line="240" w:lineRule="auto"/>
        <w:contextualSpacing/>
        <w:jc w:val="center"/>
        <w:rPr>
          <w:rFonts w:ascii="Calibri" w:eastAsia="Calibri" w:hAnsi="Calibri" w:cs="Calibri"/>
        </w:rPr>
      </w:pPr>
    </w:p>
    <w:p w14:paraId="121FAE4A" w14:textId="77777777" w:rsidR="00F71DF3" w:rsidRDefault="00F71DF3" w:rsidP="00F71DF3">
      <w:pPr>
        <w:widowControl w:val="0"/>
        <w:rPr>
          <w:rFonts w:ascii="Calibri" w:eastAsia="Calibri" w:hAnsi="Calibri" w:cs="Calibri"/>
        </w:rPr>
      </w:pPr>
    </w:p>
    <w:p w14:paraId="646E05C0" w14:textId="77777777" w:rsidR="00F71DF3" w:rsidRDefault="00F71DF3" w:rsidP="00F71DF3">
      <w:pPr>
        <w:widowControl w:val="0"/>
        <w:rPr>
          <w:rFonts w:ascii="Calibri" w:eastAsia="Calibri" w:hAnsi="Calibri" w:cs="Calibri"/>
        </w:rPr>
      </w:pPr>
    </w:p>
    <w:p w14:paraId="7AE8893C" w14:textId="16BF1B83" w:rsidR="00F71DF3" w:rsidRDefault="00F71DF3" w:rsidP="00F71DF3">
      <w:pPr>
        <w:widowControl w:val="0"/>
        <w:rPr>
          <w:rFonts w:ascii="Calibri" w:eastAsia="Calibri" w:hAnsi="Calibri" w:cs="Calibri"/>
        </w:rPr>
      </w:pPr>
    </w:p>
    <w:p w14:paraId="3C8F3B12" w14:textId="77777777" w:rsidR="00461D7B" w:rsidRDefault="00461D7B" w:rsidP="00F71DF3">
      <w:pPr>
        <w:widowControl w:val="0"/>
        <w:rPr>
          <w:rFonts w:ascii="Calibri" w:eastAsia="Calibri" w:hAnsi="Calibri" w:cs="Calibri"/>
        </w:rPr>
      </w:pPr>
    </w:p>
    <w:p w14:paraId="45E5AC12" w14:textId="77777777" w:rsidR="00F71DF3" w:rsidRDefault="00F71DF3" w:rsidP="004D5F4C">
      <w:pPr>
        <w:widowControl w:val="0"/>
        <w:numPr>
          <w:ilvl w:val="2"/>
          <w:numId w:val="10"/>
        </w:numPr>
        <w:pBdr>
          <w:top w:val="nil"/>
          <w:left w:val="nil"/>
          <w:bottom w:val="nil"/>
          <w:right w:val="nil"/>
          <w:between w:val="nil"/>
        </w:pBdr>
        <w:spacing w:after="0" w:line="240" w:lineRule="auto"/>
        <w:contextualSpacing/>
        <w:jc w:val="both"/>
        <w:rPr>
          <w:rFonts w:ascii="Calibri" w:eastAsia="Calibri" w:hAnsi="Calibri" w:cs="Calibri"/>
        </w:rPr>
      </w:pPr>
    </w:p>
    <w:p w14:paraId="17071053" w14:textId="27CD7B7C" w:rsidR="00F71DF3" w:rsidRDefault="00F71DF3" w:rsidP="004D5F4C">
      <w:pPr>
        <w:widowControl w:val="0"/>
        <w:numPr>
          <w:ilvl w:val="2"/>
          <w:numId w:val="10"/>
        </w:numPr>
        <w:pBdr>
          <w:top w:val="nil"/>
          <w:left w:val="nil"/>
          <w:bottom w:val="nil"/>
          <w:right w:val="nil"/>
          <w:between w:val="nil"/>
        </w:pBdr>
        <w:spacing w:after="0" w:line="240" w:lineRule="auto"/>
        <w:contextualSpacing/>
        <w:jc w:val="both"/>
        <w:rPr>
          <w:rFonts w:ascii="Calibri" w:eastAsia="Calibri" w:hAnsi="Calibri" w:cs="Calibri"/>
        </w:rPr>
      </w:pPr>
      <w:r w:rsidRPr="00DA5EC4">
        <w:rPr>
          <w:rFonts w:ascii="Calibri" w:eastAsia="Calibri" w:hAnsi="Calibri" w:cs="Calibri"/>
          <w:lang w:val="en-US"/>
        </w:rPr>
        <w:t xml:space="preserve">This </w:t>
      </w:r>
      <w:proofErr w:type="spellStart"/>
      <w:r w:rsidRPr="00DA5EC4">
        <w:rPr>
          <w:rFonts w:ascii="Calibri" w:eastAsia="Calibri" w:hAnsi="Calibri" w:cs="Calibri"/>
          <w:lang w:val="en-US"/>
        </w:rPr>
        <w:t>Subgranting</w:t>
      </w:r>
      <w:proofErr w:type="spellEnd"/>
      <w:r w:rsidRPr="00DA5EC4">
        <w:rPr>
          <w:rFonts w:ascii="Calibri" w:eastAsia="Calibri" w:hAnsi="Calibri" w:cs="Calibri"/>
          <w:lang w:val="en-US"/>
        </w:rPr>
        <w:t xml:space="preserve"> Agreement is between </w:t>
      </w:r>
      <w:r w:rsidR="00672F38">
        <w:rPr>
          <w:rFonts w:ascii="Calibri" w:eastAsia="Calibri" w:hAnsi="Calibri" w:cs="Calibri"/>
          <w:lang w:val="en-US"/>
        </w:rPr>
        <w:t>[KIC Partner]</w:t>
      </w:r>
      <w:r w:rsidRPr="00DA5EC4">
        <w:rPr>
          <w:rFonts w:ascii="Calibri" w:eastAsia="Calibri" w:hAnsi="Calibri" w:cs="Calibri"/>
          <w:lang w:val="en-US"/>
        </w:rPr>
        <w:t xml:space="preserve"> with registered office at </w:t>
      </w:r>
      <w:r w:rsidR="00672F38">
        <w:rPr>
          <w:rFonts w:ascii="Calibri" w:eastAsia="Calibri" w:hAnsi="Calibri" w:cs="Calibri"/>
          <w:lang w:val="en-US"/>
        </w:rPr>
        <w:t>[xxx], hereinafter referred to as the “KIC Partner</w:t>
      </w:r>
      <w:proofErr w:type="gramStart"/>
      <w:r w:rsidR="00672F38">
        <w:rPr>
          <w:rFonts w:ascii="Calibri" w:eastAsia="Calibri" w:hAnsi="Calibri" w:cs="Calibri"/>
          <w:lang w:val="en-US"/>
        </w:rPr>
        <w:t>”;</w:t>
      </w:r>
      <w:proofErr w:type="gramEnd"/>
    </w:p>
    <w:p w14:paraId="0509F535" w14:textId="2680677A" w:rsidR="00F71DF3" w:rsidRDefault="00F71DF3" w:rsidP="00461D7B">
      <w:pPr>
        <w:widowControl w:val="0"/>
        <w:pBdr>
          <w:top w:val="nil"/>
          <w:left w:val="nil"/>
          <w:bottom w:val="nil"/>
          <w:right w:val="nil"/>
          <w:between w:val="nil"/>
        </w:pBdr>
        <w:spacing w:after="0" w:line="240" w:lineRule="auto"/>
        <w:contextualSpacing/>
        <w:jc w:val="both"/>
        <w:rPr>
          <w:rFonts w:ascii="Calibri" w:eastAsia="Calibri" w:hAnsi="Calibri" w:cs="Calibri"/>
          <w:highlight w:val="white"/>
        </w:rPr>
      </w:pPr>
    </w:p>
    <w:p w14:paraId="6A109671" w14:textId="270E8332" w:rsidR="00F71DF3" w:rsidRDefault="00F71DF3" w:rsidP="004D5F4C">
      <w:pPr>
        <w:widowControl w:val="0"/>
        <w:numPr>
          <w:ilvl w:val="2"/>
          <w:numId w:val="10"/>
        </w:numPr>
        <w:pBdr>
          <w:top w:val="nil"/>
          <w:left w:val="nil"/>
          <w:bottom w:val="nil"/>
          <w:right w:val="nil"/>
          <w:between w:val="nil"/>
        </w:pBdr>
        <w:spacing w:after="0" w:line="240" w:lineRule="auto"/>
        <w:contextualSpacing/>
        <w:jc w:val="center"/>
        <w:rPr>
          <w:rFonts w:ascii="Calibri" w:eastAsia="Calibri" w:hAnsi="Calibri" w:cs="Calibri"/>
        </w:rPr>
      </w:pPr>
      <w:r>
        <w:rPr>
          <w:rFonts w:ascii="Calibri" w:eastAsia="Calibri" w:hAnsi="Calibri" w:cs="Calibri"/>
        </w:rPr>
        <w:t>And</w:t>
      </w:r>
    </w:p>
    <w:p w14:paraId="127AA39C" w14:textId="77777777" w:rsidR="00461D7B" w:rsidRDefault="00461D7B" w:rsidP="00461D7B">
      <w:pPr>
        <w:pStyle w:val="Listaszerbekezds"/>
        <w:rPr>
          <w:rFonts w:ascii="Calibri" w:eastAsia="Calibri" w:hAnsi="Calibri" w:cs="Calibri"/>
        </w:rPr>
      </w:pPr>
    </w:p>
    <w:p w14:paraId="72CBE0C4" w14:textId="77777777" w:rsidR="00461D7B" w:rsidRDefault="00461D7B" w:rsidP="004D5F4C">
      <w:pPr>
        <w:widowControl w:val="0"/>
        <w:numPr>
          <w:ilvl w:val="2"/>
          <w:numId w:val="10"/>
        </w:numPr>
        <w:pBdr>
          <w:top w:val="nil"/>
          <w:left w:val="nil"/>
          <w:bottom w:val="nil"/>
          <w:right w:val="nil"/>
          <w:between w:val="nil"/>
        </w:pBdr>
        <w:spacing w:after="0" w:line="240" w:lineRule="auto"/>
        <w:contextualSpacing/>
        <w:jc w:val="center"/>
        <w:rPr>
          <w:rFonts w:ascii="Calibri" w:eastAsia="Calibri" w:hAnsi="Calibri" w:cs="Calibri"/>
        </w:rPr>
      </w:pPr>
    </w:p>
    <w:p w14:paraId="196862FE" w14:textId="77777777" w:rsidR="00F71DF3" w:rsidRDefault="00F71DF3" w:rsidP="004D5F4C">
      <w:pPr>
        <w:widowControl w:val="0"/>
        <w:numPr>
          <w:ilvl w:val="2"/>
          <w:numId w:val="10"/>
        </w:numPr>
        <w:pBdr>
          <w:top w:val="nil"/>
          <w:left w:val="nil"/>
          <w:bottom w:val="nil"/>
          <w:right w:val="nil"/>
          <w:between w:val="nil"/>
        </w:pBdr>
        <w:spacing w:after="0" w:line="240" w:lineRule="auto"/>
        <w:contextualSpacing/>
        <w:jc w:val="both"/>
      </w:pPr>
    </w:p>
    <w:p w14:paraId="54AA5A00" w14:textId="77777777" w:rsidR="00F71DF3" w:rsidRPr="00DA5EC4" w:rsidRDefault="00F71DF3" w:rsidP="004D5F4C">
      <w:pPr>
        <w:widowControl w:val="0"/>
        <w:numPr>
          <w:ilvl w:val="2"/>
          <w:numId w:val="10"/>
        </w:numPr>
        <w:pBdr>
          <w:top w:val="nil"/>
          <w:left w:val="nil"/>
          <w:bottom w:val="nil"/>
          <w:right w:val="nil"/>
          <w:between w:val="nil"/>
        </w:pBdr>
        <w:spacing w:after="0" w:line="240" w:lineRule="auto"/>
        <w:contextualSpacing/>
        <w:jc w:val="both"/>
        <w:rPr>
          <w:lang w:val="en-US"/>
        </w:rPr>
      </w:pPr>
      <w:r w:rsidRPr="00DA5EC4">
        <w:rPr>
          <w:rFonts w:ascii="Calibri" w:eastAsia="Calibri" w:hAnsi="Calibri" w:cs="Calibri"/>
          <w:lang w:val="en-US"/>
        </w:rPr>
        <w:t>xxx, with registered office at xxx, hereinafter referred to as the “Subgrantee”</w:t>
      </w:r>
    </w:p>
    <w:p w14:paraId="264BA6E4" w14:textId="77777777" w:rsidR="00F71DF3" w:rsidRPr="00DA5EC4" w:rsidRDefault="00F71DF3" w:rsidP="004D5F4C">
      <w:pPr>
        <w:widowControl w:val="0"/>
        <w:numPr>
          <w:ilvl w:val="2"/>
          <w:numId w:val="10"/>
        </w:numPr>
        <w:pBdr>
          <w:top w:val="nil"/>
          <w:left w:val="nil"/>
          <w:bottom w:val="nil"/>
          <w:right w:val="nil"/>
          <w:between w:val="nil"/>
        </w:pBdr>
        <w:spacing w:after="0" w:line="240" w:lineRule="auto"/>
        <w:contextualSpacing/>
        <w:jc w:val="both"/>
        <w:rPr>
          <w:rFonts w:ascii="Calibri" w:eastAsia="Calibri" w:hAnsi="Calibri" w:cs="Calibri"/>
          <w:lang w:val="en-US"/>
        </w:rPr>
      </w:pPr>
    </w:p>
    <w:p w14:paraId="3F4E3A17" w14:textId="77777777" w:rsidR="00F71DF3" w:rsidRPr="00DA5EC4" w:rsidRDefault="00F71DF3" w:rsidP="004D5F4C">
      <w:pPr>
        <w:widowControl w:val="0"/>
        <w:numPr>
          <w:ilvl w:val="2"/>
          <w:numId w:val="10"/>
        </w:numPr>
        <w:pBdr>
          <w:top w:val="nil"/>
          <w:left w:val="nil"/>
          <w:bottom w:val="nil"/>
          <w:right w:val="nil"/>
          <w:between w:val="nil"/>
        </w:pBdr>
        <w:spacing w:after="0" w:line="240" w:lineRule="auto"/>
        <w:contextualSpacing/>
        <w:jc w:val="both"/>
        <w:rPr>
          <w:rFonts w:ascii="Calibri" w:eastAsia="Calibri" w:hAnsi="Calibri" w:cs="Calibri"/>
          <w:lang w:val="en-US"/>
        </w:rPr>
      </w:pPr>
    </w:p>
    <w:p w14:paraId="37176636" w14:textId="77777777" w:rsidR="00F71DF3" w:rsidRPr="00DA5EC4" w:rsidRDefault="00F71DF3" w:rsidP="004D5F4C">
      <w:pPr>
        <w:widowControl w:val="0"/>
        <w:numPr>
          <w:ilvl w:val="2"/>
          <w:numId w:val="10"/>
        </w:numPr>
        <w:pBdr>
          <w:top w:val="nil"/>
          <w:left w:val="nil"/>
          <w:bottom w:val="nil"/>
          <w:right w:val="nil"/>
          <w:between w:val="nil"/>
        </w:pBdr>
        <w:spacing w:after="0" w:line="240" w:lineRule="auto"/>
        <w:contextualSpacing/>
        <w:jc w:val="both"/>
        <w:rPr>
          <w:rFonts w:ascii="Calibri" w:eastAsia="Calibri" w:hAnsi="Calibri" w:cs="Calibri"/>
          <w:lang w:val="en-US"/>
        </w:rPr>
      </w:pPr>
    </w:p>
    <w:p w14:paraId="17B90800" w14:textId="77777777" w:rsidR="00F71DF3" w:rsidRPr="00DA5EC4" w:rsidRDefault="00F71DF3" w:rsidP="004D5F4C">
      <w:pPr>
        <w:widowControl w:val="0"/>
        <w:numPr>
          <w:ilvl w:val="2"/>
          <w:numId w:val="10"/>
        </w:numPr>
        <w:pBdr>
          <w:top w:val="nil"/>
          <w:left w:val="nil"/>
          <w:bottom w:val="nil"/>
          <w:right w:val="nil"/>
          <w:between w:val="nil"/>
        </w:pBdr>
        <w:spacing w:after="0" w:line="240" w:lineRule="auto"/>
        <w:contextualSpacing/>
        <w:jc w:val="both"/>
        <w:rPr>
          <w:rFonts w:ascii="Calibri" w:eastAsia="Calibri" w:hAnsi="Calibri" w:cs="Calibri"/>
          <w:lang w:val="en-US"/>
        </w:rPr>
      </w:pPr>
      <w:r w:rsidRPr="00DA5EC4">
        <w:rPr>
          <w:rFonts w:ascii="Calibri" w:eastAsia="Calibri" w:hAnsi="Calibri" w:cs="Calibri"/>
          <w:lang w:val="en-US"/>
        </w:rPr>
        <w:t xml:space="preserve">Hereinafter, jointly or individually, referred to as "Parties” </w:t>
      </w:r>
      <w:proofErr w:type="gramStart"/>
      <w:r w:rsidRPr="00DA5EC4">
        <w:rPr>
          <w:rFonts w:ascii="Calibri" w:eastAsia="Calibri" w:hAnsi="Calibri" w:cs="Calibri"/>
          <w:lang w:val="en-US"/>
        </w:rPr>
        <w:t>or ”Party</w:t>
      </w:r>
      <w:proofErr w:type="gramEnd"/>
      <w:r w:rsidRPr="00DA5EC4">
        <w:rPr>
          <w:rFonts w:ascii="Calibri" w:eastAsia="Calibri" w:hAnsi="Calibri" w:cs="Calibri"/>
          <w:lang w:val="en-US"/>
        </w:rPr>
        <w:t>”;</w:t>
      </w:r>
    </w:p>
    <w:p w14:paraId="3074AE6F" w14:textId="77777777" w:rsidR="00F71DF3" w:rsidRDefault="00F71DF3" w:rsidP="004D5F4C">
      <w:pPr>
        <w:pStyle w:val="Cm"/>
        <w:widowControl/>
        <w:numPr>
          <w:ilvl w:val="2"/>
          <w:numId w:val="10"/>
        </w:numPr>
        <w:pBdr>
          <w:top w:val="nil"/>
          <w:left w:val="nil"/>
          <w:bottom w:val="nil"/>
          <w:right w:val="nil"/>
          <w:between w:val="nil"/>
        </w:pBdr>
        <w:autoSpaceDE/>
        <w:autoSpaceDN/>
        <w:spacing w:before="0"/>
        <w:ind w:left="0" w:firstLine="0"/>
        <w:jc w:val="center"/>
        <w:rPr>
          <w:rFonts w:ascii="Calibri" w:eastAsia="Calibri" w:hAnsi="Calibri" w:cs="Calibri"/>
        </w:rPr>
      </w:pPr>
    </w:p>
    <w:p w14:paraId="0754A847" w14:textId="77777777" w:rsidR="00F71DF3" w:rsidRDefault="00F71DF3" w:rsidP="004D5F4C">
      <w:pPr>
        <w:pStyle w:val="Cm"/>
        <w:widowControl/>
        <w:numPr>
          <w:ilvl w:val="2"/>
          <w:numId w:val="10"/>
        </w:numPr>
        <w:pBdr>
          <w:top w:val="nil"/>
          <w:left w:val="nil"/>
          <w:bottom w:val="nil"/>
          <w:right w:val="nil"/>
          <w:between w:val="nil"/>
        </w:pBdr>
        <w:autoSpaceDE/>
        <w:autoSpaceDN/>
        <w:spacing w:before="0"/>
        <w:ind w:left="0" w:firstLine="0"/>
        <w:jc w:val="center"/>
        <w:rPr>
          <w:rFonts w:ascii="Calibri" w:eastAsia="Calibri" w:hAnsi="Calibri" w:cs="Calibri"/>
        </w:rPr>
      </w:pPr>
    </w:p>
    <w:p w14:paraId="55C85800" w14:textId="77777777" w:rsidR="00F71DF3" w:rsidRPr="00DA5EC4" w:rsidRDefault="00F71DF3" w:rsidP="00F71DF3">
      <w:pPr>
        <w:rPr>
          <w:rFonts w:ascii="Calibri" w:eastAsia="Calibri" w:hAnsi="Calibri" w:cs="Calibri"/>
          <w:b/>
          <w:lang w:val="en-US"/>
        </w:rPr>
      </w:pPr>
      <w:r w:rsidRPr="00DA5EC4">
        <w:rPr>
          <w:rFonts w:ascii="Calibri" w:eastAsia="Calibri" w:hAnsi="Calibri" w:cs="Calibri"/>
          <w:lang w:val="en-US"/>
        </w:rPr>
        <w:br w:type="page"/>
      </w:r>
    </w:p>
    <w:p w14:paraId="01E4D849" w14:textId="77777777" w:rsidR="00F71DF3" w:rsidRPr="000706E9" w:rsidRDefault="00F71DF3" w:rsidP="004D5F4C">
      <w:pPr>
        <w:pStyle w:val="Cm"/>
        <w:widowControl/>
        <w:numPr>
          <w:ilvl w:val="2"/>
          <w:numId w:val="10"/>
        </w:numPr>
        <w:pBdr>
          <w:top w:val="nil"/>
          <w:left w:val="nil"/>
          <w:bottom w:val="nil"/>
          <w:right w:val="nil"/>
          <w:between w:val="nil"/>
        </w:pBdr>
        <w:autoSpaceDE/>
        <w:autoSpaceDN/>
        <w:spacing w:before="0"/>
        <w:ind w:left="0" w:firstLine="0"/>
        <w:jc w:val="both"/>
        <w:rPr>
          <w:rFonts w:ascii="Calibri" w:eastAsia="Calibri" w:hAnsi="Calibri" w:cs="Calibri"/>
        </w:rPr>
      </w:pPr>
      <w:r w:rsidRPr="000706E9">
        <w:rPr>
          <w:rFonts w:ascii="Calibri" w:eastAsia="Calibri" w:hAnsi="Calibri" w:cs="Calibri"/>
          <w:color w:val="002060"/>
          <w:sz w:val="24"/>
          <w:szCs w:val="24"/>
        </w:rPr>
        <w:lastRenderedPageBreak/>
        <w:t>SUBGRANTING AGREEMENT</w:t>
      </w:r>
    </w:p>
    <w:p w14:paraId="434A2BA8" w14:textId="77777777" w:rsidR="00F71DF3" w:rsidRDefault="00F71DF3" w:rsidP="00F71DF3">
      <w:pPr>
        <w:ind w:left="720"/>
        <w:rPr>
          <w:rFonts w:ascii="Calibri" w:eastAsia="Calibri" w:hAnsi="Calibri" w:cs="Calibri"/>
        </w:rPr>
      </w:pPr>
    </w:p>
    <w:p w14:paraId="0F799C49" w14:textId="77777777" w:rsidR="00F71DF3" w:rsidRDefault="00F71DF3" w:rsidP="00F71DF3">
      <w:pPr>
        <w:rPr>
          <w:rFonts w:ascii="Calibri" w:eastAsia="Calibri" w:hAnsi="Calibri" w:cs="Calibri"/>
        </w:rPr>
      </w:pPr>
    </w:p>
    <w:p w14:paraId="476D553D" w14:textId="77777777" w:rsidR="00F71DF3" w:rsidRPr="00292B77" w:rsidRDefault="00F71DF3" w:rsidP="00F71DF3">
      <w:pPr>
        <w:rPr>
          <w:rFonts w:ascii="Calibri" w:eastAsia="Calibri" w:hAnsi="Calibri" w:cs="Calibri"/>
          <w:lang w:val="en-US"/>
        </w:rPr>
      </w:pPr>
      <w:r w:rsidRPr="00292B77">
        <w:rPr>
          <w:rFonts w:ascii="Calibri" w:eastAsia="Calibri" w:hAnsi="Calibri" w:cs="Calibri"/>
          <w:lang w:val="en-US"/>
        </w:rPr>
        <w:t xml:space="preserve">This </w:t>
      </w:r>
      <w:proofErr w:type="spellStart"/>
      <w:r w:rsidRPr="00292B77">
        <w:rPr>
          <w:rFonts w:ascii="Calibri" w:eastAsia="Calibri" w:hAnsi="Calibri" w:cs="Calibri"/>
          <w:lang w:val="en-US"/>
        </w:rPr>
        <w:t>Subgranting</w:t>
      </w:r>
      <w:proofErr w:type="spellEnd"/>
      <w:r w:rsidRPr="00292B77">
        <w:rPr>
          <w:rFonts w:ascii="Calibri" w:eastAsia="Calibri" w:hAnsi="Calibri" w:cs="Calibri"/>
          <w:lang w:val="en-US"/>
        </w:rPr>
        <w:t xml:space="preserve"> Agreement, hereinafter the “</w:t>
      </w:r>
      <w:proofErr w:type="spellStart"/>
      <w:r w:rsidRPr="00292B77">
        <w:rPr>
          <w:rFonts w:ascii="Calibri" w:eastAsia="Calibri" w:hAnsi="Calibri" w:cs="Calibri"/>
          <w:b/>
          <w:lang w:val="en-US"/>
        </w:rPr>
        <w:t>Subgranting</w:t>
      </w:r>
      <w:proofErr w:type="spellEnd"/>
      <w:r w:rsidRPr="00292B77">
        <w:rPr>
          <w:rFonts w:ascii="Calibri" w:eastAsia="Calibri" w:hAnsi="Calibri" w:cs="Calibri"/>
          <w:b/>
          <w:lang w:val="en-US"/>
        </w:rPr>
        <w:t xml:space="preserve"> Agreement</w:t>
      </w:r>
      <w:r w:rsidRPr="00292B77">
        <w:rPr>
          <w:rFonts w:ascii="Calibri" w:eastAsia="Calibri" w:hAnsi="Calibri" w:cs="Calibri"/>
          <w:lang w:val="en-US"/>
        </w:rPr>
        <w:t xml:space="preserve">”, </w:t>
      </w:r>
    </w:p>
    <w:p w14:paraId="486BF241" w14:textId="77777777" w:rsidR="00F71DF3" w:rsidRDefault="00F71DF3" w:rsidP="00F71DF3">
      <w:pPr>
        <w:rPr>
          <w:rFonts w:ascii="Calibri" w:eastAsia="Calibri" w:hAnsi="Calibri" w:cs="Calibri"/>
        </w:rPr>
      </w:pPr>
      <w:r w:rsidRPr="00292B77">
        <w:rPr>
          <w:rFonts w:ascii="Calibri" w:eastAsia="Calibri" w:hAnsi="Calibri" w:cs="Calibri"/>
        </w:rPr>
        <w:t xml:space="preserve">Is made on </w:t>
      </w:r>
      <w:r w:rsidRPr="00292B77">
        <w:rPr>
          <w:rFonts w:ascii="Arial" w:eastAsia="Calibri" w:hAnsi="Arial" w:cs="Arial"/>
          <w:sz w:val="21"/>
          <w:szCs w:val="21"/>
        </w:rPr>
        <w:t>[●]</w:t>
      </w:r>
    </w:p>
    <w:p w14:paraId="7039936F" w14:textId="77777777" w:rsidR="00F71DF3" w:rsidRDefault="00F71DF3" w:rsidP="00F71DF3">
      <w:pPr>
        <w:rPr>
          <w:rFonts w:ascii="Calibri" w:eastAsia="Calibri" w:hAnsi="Calibri" w:cs="Calibri"/>
        </w:rPr>
      </w:pPr>
    </w:p>
    <w:p w14:paraId="6BD9F1C6" w14:textId="77777777" w:rsidR="00F71DF3" w:rsidRDefault="00F71DF3" w:rsidP="00F71DF3">
      <w:pPr>
        <w:rPr>
          <w:rFonts w:ascii="Calibri" w:eastAsia="Calibri" w:hAnsi="Calibri" w:cs="Calibri"/>
        </w:rPr>
      </w:pPr>
    </w:p>
    <w:p w14:paraId="231D1ADD" w14:textId="77777777" w:rsidR="00F71DF3" w:rsidRDefault="00F71DF3" w:rsidP="004D5F4C">
      <w:pPr>
        <w:pStyle w:val="Cmsor1"/>
        <w:keepNext/>
        <w:widowControl/>
        <w:numPr>
          <w:ilvl w:val="0"/>
          <w:numId w:val="10"/>
        </w:numPr>
        <w:pBdr>
          <w:top w:val="nil"/>
          <w:left w:val="nil"/>
          <w:bottom w:val="nil"/>
          <w:right w:val="nil"/>
          <w:between w:val="nil"/>
        </w:pBdr>
        <w:autoSpaceDE/>
        <w:autoSpaceDN/>
        <w:jc w:val="both"/>
        <w:rPr>
          <w:rFonts w:ascii="Calibri" w:eastAsia="Calibri" w:hAnsi="Calibri" w:cs="Calibri"/>
          <w:color w:val="06A215"/>
        </w:rPr>
      </w:pPr>
      <w:r>
        <w:rPr>
          <w:rFonts w:ascii="Calibri" w:eastAsia="Calibri" w:hAnsi="Calibri" w:cs="Calibri"/>
          <w:color w:val="06A215"/>
        </w:rPr>
        <w:t>BETWEEN:</w:t>
      </w:r>
    </w:p>
    <w:p w14:paraId="2E9C5359" w14:textId="77777777" w:rsidR="00F71DF3" w:rsidRDefault="00F71DF3" w:rsidP="00F71DF3">
      <w:pPr>
        <w:rPr>
          <w:rFonts w:ascii="Calibri" w:eastAsia="Calibri" w:hAnsi="Calibri" w:cs="Calibri"/>
        </w:rPr>
      </w:pPr>
    </w:p>
    <w:p w14:paraId="3E36469D" w14:textId="77777777" w:rsidR="00F71DF3" w:rsidRDefault="00F71DF3" w:rsidP="00F71DF3">
      <w:pPr>
        <w:rPr>
          <w:rFonts w:ascii="Calibri" w:eastAsia="Calibri" w:hAnsi="Calibri" w:cs="Calibri"/>
          <w:color w:val="FF0000"/>
        </w:rPr>
      </w:pPr>
    </w:p>
    <w:p w14:paraId="433FC13D" w14:textId="54B43172" w:rsidR="00F71DF3" w:rsidRPr="00DA5EC4" w:rsidRDefault="00672F38" w:rsidP="00F71DF3">
      <w:pPr>
        <w:rPr>
          <w:rFonts w:ascii="Calibri" w:eastAsia="Calibri" w:hAnsi="Calibri" w:cs="Calibri"/>
          <w:highlight w:val="yellow"/>
          <w:lang w:val="en-US"/>
        </w:rPr>
      </w:pPr>
      <w:r>
        <w:rPr>
          <w:rFonts w:ascii="Calibri" w:eastAsia="Calibri" w:hAnsi="Calibri" w:cs="Calibri"/>
          <w:lang w:val="en-US"/>
        </w:rPr>
        <w:t>[KIC Partner]</w:t>
      </w:r>
      <w:r w:rsidR="00F71DF3" w:rsidRPr="00DA5EC4">
        <w:rPr>
          <w:rFonts w:ascii="Calibri" w:eastAsia="Calibri" w:hAnsi="Calibri" w:cs="Calibri"/>
          <w:lang w:val="en-US"/>
        </w:rPr>
        <w:t xml:space="preserve"> with registered office at </w:t>
      </w:r>
      <w:r>
        <w:rPr>
          <w:rFonts w:ascii="Calibri" w:eastAsia="Calibri" w:hAnsi="Calibri" w:cs="Calibri"/>
          <w:lang w:val="en-US"/>
        </w:rPr>
        <w:t>[xxx]</w:t>
      </w:r>
      <w:r w:rsidR="0016296C">
        <w:rPr>
          <w:rFonts w:ascii="Calibri" w:eastAsia="Calibri" w:hAnsi="Calibri" w:cs="Calibri"/>
          <w:lang w:val="en-US"/>
        </w:rPr>
        <w:t>,</w:t>
      </w:r>
    </w:p>
    <w:p w14:paraId="7FE51095" w14:textId="0BF9BEB9" w:rsidR="00F71DF3" w:rsidRPr="00DA5EC4" w:rsidRDefault="00F71DF3" w:rsidP="00F71DF3">
      <w:pPr>
        <w:rPr>
          <w:rFonts w:ascii="Calibri" w:eastAsia="Calibri" w:hAnsi="Calibri" w:cs="Calibri"/>
          <w:highlight w:val="yellow"/>
          <w:lang w:val="en-US"/>
        </w:rPr>
      </w:pPr>
      <w:r w:rsidRPr="00DA5EC4">
        <w:rPr>
          <w:rFonts w:ascii="Calibri" w:eastAsia="Calibri" w:hAnsi="Calibri" w:cs="Calibri"/>
          <w:lang w:val="en-US"/>
        </w:rPr>
        <w:t xml:space="preserve"> hereinafter referred to as </w:t>
      </w:r>
      <w:r>
        <w:rPr>
          <w:rFonts w:ascii="Calibri" w:eastAsia="Calibri" w:hAnsi="Calibri" w:cs="Calibri"/>
          <w:lang w:val="en-US"/>
        </w:rPr>
        <w:t>“</w:t>
      </w:r>
      <w:r w:rsidRPr="00DA5EC4">
        <w:rPr>
          <w:rFonts w:ascii="Calibri" w:eastAsia="Calibri" w:hAnsi="Calibri" w:cs="Calibri"/>
          <w:b/>
          <w:lang w:val="en-US"/>
        </w:rPr>
        <w:t xml:space="preserve">KIC </w:t>
      </w:r>
      <w:r w:rsidR="00672F38">
        <w:rPr>
          <w:rFonts w:ascii="Calibri" w:eastAsia="Calibri" w:hAnsi="Calibri" w:cs="Calibri"/>
          <w:b/>
          <w:lang w:val="en-US"/>
        </w:rPr>
        <w:t>Partner</w:t>
      </w:r>
      <w:r>
        <w:rPr>
          <w:rFonts w:ascii="Calibri" w:eastAsia="Calibri" w:hAnsi="Calibri" w:cs="Calibri"/>
          <w:lang w:val="en-US"/>
        </w:rPr>
        <w:t>”</w:t>
      </w:r>
      <w:r w:rsidRPr="00DA5EC4">
        <w:rPr>
          <w:rFonts w:ascii="Calibri" w:eastAsia="Calibri" w:hAnsi="Calibri" w:cs="Calibri"/>
          <w:lang w:val="en-US"/>
        </w:rPr>
        <w:t xml:space="preserve"> </w:t>
      </w:r>
    </w:p>
    <w:p w14:paraId="11BA12A7" w14:textId="77777777" w:rsidR="00F71DF3" w:rsidRPr="00DA5EC4" w:rsidRDefault="00F71DF3" w:rsidP="00F71DF3">
      <w:pPr>
        <w:rPr>
          <w:rFonts w:ascii="Calibri" w:eastAsia="Calibri" w:hAnsi="Calibri" w:cs="Calibri"/>
          <w:i/>
          <w:lang w:val="en-US"/>
        </w:rPr>
      </w:pPr>
    </w:p>
    <w:p w14:paraId="2A6A4126" w14:textId="77777777" w:rsidR="00F71DF3" w:rsidRPr="00DA5EC4" w:rsidRDefault="00F71DF3" w:rsidP="00F71DF3">
      <w:pPr>
        <w:rPr>
          <w:rFonts w:ascii="Calibri" w:eastAsia="Calibri" w:hAnsi="Calibri" w:cs="Calibri"/>
          <w:i/>
          <w:lang w:val="en-US"/>
        </w:rPr>
      </w:pPr>
      <w:r w:rsidRPr="00DA5EC4">
        <w:rPr>
          <w:rFonts w:ascii="Calibri" w:eastAsia="Calibri" w:hAnsi="Calibri" w:cs="Calibri"/>
          <w:i/>
          <w:lang w:val="en-US"/>
        </w:rPr>
        <w:t xml:space="preserve">And </w:t>
      </w:r>
    </w:p>
    <w:p w14:paraId="49521649" w14:textId="77777777" w:rsidR="00F71DF3" w:rsidRPr="00DA5EC4" w:rsidRDefault="00F71DF3" w:rsidP="00F71DF3">
      <w:pPr>
        <w:rPr>
          <w:rFonts w:ascii="Calibri" w:eastAsia="Calibri" w:hAnsi="Calibri" w:cs="Calibri"/>
          <w:lang w:val="en-US"/>
        </w:rPr>
      </w:pPr>
    </w:p>
    <w:p w14:paraId="6D2DD34C" w14:textId="0716893E" w:rsidR="00F71DF3" w:rsidRDefault="0016296C" w:rsidP="00F71DF3">
      <w:pPr>
        <w:rPr>
          <w:rFonts w:ascii="Calibri" w:eastAsia="Calibri" w:hAnsi="Calibri" w:cs="Calibri"/>
          <w:lang w:val="en-US"/>
        </w:rPr>
      </w:pPr>
      <w:r>
        <w:rPr>
          <w:rFonts w:ascii="Calibri" w:eastAsia="Calibri" w:hAnsi="Calibri" w:cs="Calibri"/>
          <w:lang w:val="en-US"/>
        </w:rPr>
        <w:t>[x</w:t>
      </w:r>
      <w:r w:rsidR="00F71DF3" w:rsidRPr="00DA5EC4">
        <w:rPr>
          <w:rFonts w:ascii="Calibri" w:eastAsia="Calibri" w:hAnsi="Calibri" w:cs="Calibri"/>
          <w:lang w:val="en-US"/>
        </w:rPr>
        <w:t>xx</w:t>
      </w:r>
      <w:r>
        <w:rPr>
          <w:rFonts w:ascii="Calibri" w:eastAsia="Calibri" w:hAnsi="Calibri" w:cs="Calibri"/>
          <w:lang w:val="en-US"/>
        </w:rPr>
        <w:t>] with registered office at [xxx],</w:t>
      </w:r>
    </w:p>
    <w:p w14:paraId="120FF037" w14:textId="77777777" w:rsidR="00F71DF3" w:rsidRPr="00DA5EC4" w:rsidRDefault="00F71DF3" w:rsidP="00F71DF3">
      <w:pPr>
        <w:rPr>
          <w:rFonts w:ascii="Calibri" w:eastAsia="Calibri" w:hAnsi="Calibri" w:cs="Calibri"/>
          <w:lang w:val="en-US"/>
        </w:rPr>
      </w:pPr>
      <w:r w:rsidRPr="00DA5EC4">
        <w:rPr>
          <w:rFonts w:ascii="Calibri" w:eastAsia="Calibri" w:hAnsi="Calibri" w:cs="Calibri"/>
          <w:lang w:val="en-US"/>
        </w:rPr>
        <w:t>hereinafter referred to as the “</w:t>
      </w:r>
      <w:r w:rsidRPr="00DA5EC4">
        <w:rPr>
          <w:rFonts w:ascii="Calibri" w:eastAsia="Calibri" w:hAnsi="Calibri" w:cs="Calibri"/>
          <w:b/>
          <w:lang w:val="en-US"/>
        </w:rPr>
        <w:t>Subgrantee</w:t>
      </w:r>
      <w:r w:rsidRPr="00DA5EC4">
        <w:rPr>
          <w:rFonts w:ascii="Calibri" w:eastAsia="Calibri" w:hAnsi="Calibri" w:cs="Calibri"/>
          <w:lang w:val="en-US"/>
        </w:rPr>
        <w:t>”</w:t>
      </w:r>
    </w:p>
    <w:p w14:paraId="087F2D26" w14:textId="77777777" w:rsidR="00F71DF3" w:rsidRPr="00DA5EC4" w:rsidRDefault="00F71DF3" w:rsidP="00F71DF3">
      <w:pPr>
        <w:rPr>
          <w:rFonts w:ascii="Calibri" w:eastAsia="Calibri" w:hAnsi="Calibri" w:cs="Calibri"/>
          <w:lang w:val="en-US"/>
        </w:rPr>
      </w:pPr>
      <w:r w:rsidRPr="00DA5EC4">
        <w:rPr>
          <w:rFonts w:ascii="Calibri" w:eastAsia="Calibri" w:hAnsi="Calibri" w:cs="Calibri"/>
          <w:lang w:val="en-US"/>
        </w:rPr>
        <w:t xml:space="preserve">Hereinafter, jointly or individually, referred to as "Parties” </w:t>
      </w:r>
      <w:proofErr w:type="gramStart"/>
      <w:r w:rsidRPr="00DA5EC4">
        <w:rPr>
          <w:rFonts w:ascii="Calibri" w:eastAsia="Calibri" w:hAnsi="Calibri" w:cs="Calibri"/>
          <w:lang w:val="en-US"/>
        </w:rPr>
        <w:t>or ”Party</w:t>
      </w:r>
      <w:proofErr w:type="gramEnd"/>
      <w:r w:rsidRPr="00DA5EC4">
        <w:rPr>
          <w:rFonts w:ascii="Calibri" w:eastAsia="Calibri" w:hAnsi="Calibri" w:cs="Calibri"/>
          <w:lang w:val="en-US"/>
        </w:rPr>
        <w:t>”;</w:t>
      </w:r>
    </w:p>
    <w:p w14:paraId="11F3C301" w14:textId="77777777" w:rsidR="00F71DF3" w:rsidRPr="00DA5EC4" w:rsidRDefault="00F71DF3" w:rsidP="00F71DF3">
      <w:pPr>
        <w:rPr>
          <w:rFonts w:ascii="Calibri" w:eastAsia="Calibri" w:hAnsi="Calibri" w:cs="Calibri"/>
          <w:highlight w:val="yellow"/>
          <w:lang w:val="en-US"/>
        </w:rPr>
      </w:pPr>
    </w:p>
    <w:p w14:paraId="21B7EFC8" w14:textId="432D5998" w:rsidR="00F71DF3" w:rsidRDefault="00F71DF3" w:rsidP="00C700A7">
      <w:pPr>
        <w:pStyle w:val="Cmsor1"/>
        <w:keepNext/>
        <w:widowControl/>
        <w:pBdr>
          <w:top w:val="nil"/>
          <w:left w:val="nil"/>
          <w:bottom w:val="nil"/>
          <w:right w:val="nil"/>
          <w:between w:val="nil"/>
        </w:pBdr>
        <w:autoSpaceDE/>
        <w:autoSpaceDN/>
        <w:ind w:left="0" w:firstLine="0"/>
        <w:jc w:val="both"/>
        <w:rPr>
          <w:rFonts w:ascii="Calibri" w:eastAsia="Calibri" w:hAnsi="Calibri" w:cs="Calibri"/>
          <w:color w:val="06A215"/>
        </w:rPr>
      </w:pPr>
      <w:r>
        <w:rPr>
          <w:rFonts w:ascii="Calibri" w:eastAsia="Calibri" w:hAnsi="Calibri" w:cs="Calibri"/>
          <w:color w:val="06A215"/>
        </w:rPr>
        <w:t>WHEREAS:</w:t>
      </w:r>
    </w:p>
    <w:p w14:paraId="28769FBA" w14:textId="77777777" w:rsidR="00F71DF3" w:rsidRDefault="00F71DF3" w:rsidP="00F71DF3">
      <w:pPr>
        <w:rPr>
          <w:rFonts w:ascii="Calibri" w:eastAsia="Calibri" w:hAnsi="Calibri" w:cs="Calibri"/>
        </w:rPr>
      </w:pPr>
    </w:p>
    <w:p w14:paraId="5F913D2A" w14:textId="77777777" w:rsidR="0016296C" w:rsidRDefault="0016296C" w:rsidP="0016296C">
      <w:pPr>
        <w:pStyle w:val="Revisie1"/>
        <w:jc w:val="both"/>
        <w:rPr>
          <w:rFonts w:asciiTheme="minorHAnsi" w:hAnsiTheme="minorHAnsi"/>
          <w:b w:val="0"/>
          <w:color w:val="000000"/>
          <w:sz w:val="22"/>
          <w:szCs w:val="22"/>
        </w:rPr>
      </w:pPr>
      <w:r>
        <w:rPr>
          <w:rFonts w:asciiTheme="minorHAnsi" w:hAnsiTheme="minorHAnsi"/>
          <w:b w:val="0"/>
          <w:color w:val="000000"/>
          <w:sz w:val="22"/>
          <w:szCs w:val="22"/>
        </w:rPr>
        <w:t xml:space="preserve">The KIC LE has entered into the Partnership Agreement (“PA”) with the European Institute of Innovation and Technology (“EIT”) with the effective date of January 1, </w:t>
      </w:r>
      <w:proofErr w:type="gramStart"/>
      <w:r>
        <w:rPr>
          <w:rFonts w:asciiTheme="minorHAnsi" w:hAnsiTheme="minorHAnsi"/>
          <w:b w:val="0"/>
          <w:color w:val="000000"/>
          <w:sz w:val="22"/>
          <w:szCs w:val="22"/>
        </w:rPr>
        <w:t>2021</w:t>
      </w:r>
      <w:proofErr w:type="gramEnd"/>
      <w:r>
        <w:rPr>
          <w:rFonts w:asciiTheme="minorHAnsi" w:hAnsiTheme="minorHAnsi"/>
          <w:b w:val="0"/>
          <w:color w:val="000000"/>
          <w:sz w:val="22"/>
          <w:szCs w:val="22"/>
        </w:rPr>
        <w:t xml:space="preserve"> laying down the general terms and conditions under which KIC EIT Health must operate as an institutionalised European partnership;</w:t>
      </w:r>
    </w:p>
    <w:p w14:paraId="5F39C6D1" w14:textId="77777777" w:rsidR="0016296C" w:rsidRDefault="0016296C" w:rsidP="0016296C">
      <w:pPr>
        <w:pStyle w:val="Vltozat"/>
        <w:jc w:val="both"/>
        <w:rPr>
          <w:color w:val="000000"/>
        </w:rPr>
      </w:pPr>
    </w:p>
    <w:p w14:paraId="3E01A03E" w14:textId="05CB3195" w:rsidR="0016296C" w:rsidRDefault="0016296C" w:rsidP="0016296C">
      <w:pPr>
        <w:pStyle w:val="Vltozat"/>
        <w:jc w:val="both"/>
        <w:rPr>
          <w:color w:val="000000"/>
        </w:rPr>
      </w:pPr>
      <w:r>
        <w:rPr>
          <w:color w:val="000000"/>
        </w:rPr>
        <w:t xml:space="preserve">The KIC Partner </w:t>
      </w:r>
      <w:r w:rsidRPr="0016296C">
        <w:rPr>
          <w:color w:val="000000"/>
        </w:rPr>
        <w:t>has entered</w:t>
      </w:r>
      <w:r w:rsidRPr="00F24F86">
        <w:rPr>
          <w:color w:val="000000"/>
        </w:rPr>
        <w:t xml:space="preserve"> into a </w:t>
      </w:r>
      <w:r w:rsidRPr="00B62002">
        <w:rPr>
          <w:color w:val="000000"/>
        </w:rPr>
        <w:t>PA Internal Agreement (</w:t>
      </w:r>
      <w:r>
        <w:rPr>
          <w:color w:val="000000"/>
        </w:rPr>
        <w:t>“</w:t>
      </w:r>
      <w:r w:rsidRPr="00B62002">
        <w:rPr>
          <w:color w:val="000000"/>
        </w:rPr>
        <w:t>PA IA</w:t>
      </w:r>
      <w:r>
        <w:rPr>
          <w:color w:val="000000"/>
        </w:rPr>
        <w:t>”</w:t>
      </w:r>
      <w:r w:rsidRPr="00B62002">
        <w:rPr>
          <w:color w:val="000000"/>
        </w:rPr>
        <w:t>)</w:t>
      </w:r>
      <w:r w:rsidRPr="00F24F86">
        <w:rPr>
          <w:color w:val="000000"/>
        </w:rPr>
        <w:t xml:space="preserve"> with</w:t>
      </w:r>
      <w:r>
        <w:rPr>
          <w:color w:val="000000"/>
        </w:rPr>
        <w:t xml:space="preserve"> the KIC LE with effective date of January 1, 2021</w:t>
      </w:r>
      <w:r w:rsidRPr="002B5938">
        <w:rPr>
          <w:color w:val="000000"/>
        </w:rPr>
        <w:t xml:space="preserve">, transposing the provisions of the PA entered into by and between EIT and the </w:t>
      </w:r>
      <w:r>
        <w:rPr>
          <w:color w:val="000000"/>
        </w:rPr>
        <w:t>KIC LE</w:t>
      </w:r>
      <w:r w:rsidRPr="002B5938">
        <w:rPr>
          <w:color w:val="000000"/>
        </w:rPr>
        <w:t xml:space="preserve">, in the KIC’s legal and operational arrangements between the </w:t>
      </w:r>
      <w:r>
        <w:rPr>
          <w:color w:val="000000"/>
        </w:rPr>
        <w:t>KIC LE</w:t>
      </w:r>
      <w:r w:rsidRPr="002B5938">
        <w:rPr>
          <w:color w:val="000000"/>
        </w:rPr>
        <w:t xml:space="preserve"> and the KIC Partner, as required by EIT under Article 1 and Article 5.3 of the </w:t>
      </w:r>
      <w:proofErr w:type="gramStart"/>
      <w:r w:rsidRPr="002B5938">
        <w:rPr>
          <w:color w:val="000000"/>
        </w:rPr>
        <w:t>PA</w:t>
      </w:r>
      <w:r>
        <w:rPr>
          <w:color w:val="000000"/>
        </w:rPr>
        <w:t>;</w:t>
      </w:r>
      <w:proofErr w:type="gramEnd"/>
    </w:p>
    <w:p w14:paraId="19414EF1" w14:textId="797E235A" w:rsidR="0016296C" w:rsidRDefault="0016296C" w:rsidP="0016296C">
      <w:pPr>
        <w:pStyle w:val="Vltozat"/>
        <w:jc w:val="both"/>
        <w:rPr>
          <w:color w:val="000000"/>
        </w:rPr>
      </w:pPr>
    </w:p>
    <w:p w14:paraId="30FF6074" w14:textId="6ECE8891" w:rsidR="0016296C" w:rsidRDefault="0016296C" w:rsidP="0016296C">
      <w:pPr>
        <w:pStyle w:val="Revisie1"/>
        <w:jc w:val="both"/>
        <w:rPr>
          <w:rFonts w:asciiTheme="minorHAnsi" w:hAnsiTheme="minorHAnsi"/>
          <w:b w:val="0"/>
          <w:color w:val="000000"/>
          <w:sz w:val="22"/>
          <w:szCs w:val="22"/>
        </w:rPr>
      </w:pPr>
      <w:r>
        <w:rPr>
          <w:rFonts w:asciiTheme="minorHAnsi" w:hAnsiTheme="minorHAnsi"/>
          <w:b w:val="0"/>
          <w:color w:val="000000"/>
          <w:sz w:val="22"/>
          <w:szCs w:val="22"/>
        </w:rPr>
        <w:t xml:space="preserve">The KIC LE has entered into the Grant Agreement 2021 based on the Model Grant Agreement with EIT, laying down the provisions concerning the implementation of the KIC Business Plan through </w:t>
      </w:r>
      <w:proofErr w:type="gramStart"/>
      <w:r>
        <w:rPr>
          <w:rFonts w:asciiTheme="minorHAnsi" w:hAnsiTheme="minorHAnsi"/>
          <w:b w:val="0"/>
          <w:color w:val="000000"/>
          <w:sz w:val="22"/>
          <w:szCs w:val="22"/>
        </w:rPr>
        <w:t>grants;</w:t>
      </w:r>
      <w:proofErr w:type="gramEnd"/>
    </w:p>
    <w:p w14:paraId="502403C7" w14:textId="77777777" w:rsidR="0016296C" w:rsidRDefault="0016296C" w:rsidP="0016296C">
      <w:pPr>
        <w:pStyle w:val="Revisie1"/>
        <w:jc w:val="both"/>
        <w:rPr>
          <w:rFonts w:asciiTheme="minorHAnsi" w:hAnsiTheme="minorHAnsi"/>
          <w:b w:val="0"/>
          <w:color w:val="000000"/>
          <w:sz w:val="22"/>
          <w:szCs w:val="22"/>
        </w:rPr>
      </w:pPr>
    </w:p>
    <w:p w14:paraId="10B1C7A2" w14:textId="2AFD1693" w:rsidR="0016296C" w:rsidRDefault="0016296C" w:rsidP="0016296C">
      <w:pPr>
        <w:pStyle w:val="Revisie1"/>
        <w:jc w:val="both"/>
        <w:rPr>
          <w:rFonts w:asciiTheme="minorHAnsi" w:hAnsiTheme="minorHAnsi"/>
          <w:b w:val="0"/>
          <w:color w:val="000000"/>
          <w:sz w:val="22"/>
          <w:szCs w:val="22"/>
        </w:rPr>
      </w:pPr>
      <w:r>
        <w:rPr>
          <w:rFonts w:asciiTheme="minorHAnsi" w:hAnsiTheme="minorHAnsi"/>
          <w:b w:val="0"/>
          <w:color w:val="000000"/>
          <w:sz w:val="22"/>
          <w:szCs w:val="22"/>
        </w:rPr>
        <w:t>The EIT has awarded a Grant to the KIC EIT Health in accordance with and subject to the terms and conditions of the (M)</w:t>
      </w:r>
      <w:proofErr w:type="gramStart"/>
      <w:r>
        <w:rPr>
          <w:rFonts w:asciiTheme="minorHAnsi" w:hAnsiTheme="minorHAnsi"/>
          <w:b w:val="0"/>
          <w:color w:val="000000"/>
          <w:sz w:val="22"/>
          <w:szCs w:val="22"/>
        </w:rPr>
        <w:t>GA;</w:t>
      </w:r>
      <w:proofErr w:type="gramEnd"/>
    </w:p>
    <w:p w14:paraId="0F443944" w14:textId="77777777" w:rsidR="0016296C" w:rsidRDefault="0016296C" w:rsidP="0016296C">
      <w:pPr>
        <w:pStyle w:val="Revisie1"/>
        <w:jc w:val="both"/>
        <w:rPr>
          <w:rFonts w:asciiTheme="minorHAnsi" w:hAnsiTheme="minorHAnsi"/>
          <w:b w:val="0"/>
          <w:color w:val="000000"/>
          <w:sz w:val="22"/>
          <w:szCs w:val="22"/>
        </w:rPr>
      </w:pPr>
    </w:p>
    <w:p w14:paraId="4755AE02" w14:textId="40B402CB" w:rsidR="0016296C" w:rsidRDefault="0016296C" w:rsidP="0016296C">
      <w:pPr>
        <w:pStyle w:val="Revisie1"/>
        <w:jc w:val="both"/>
        <w:rPr>
          <w:rFonts w:asciiTheme="minorHAnsi" w:hAnsiTheme="minorHAnsi"/>
          <w:b w:val="0"/>
          <w:color w:val="000000"/>
          <w:sz w:val="22"/>
          <w:szCs w:val="22"/>
        </w:rPr>
      </w:pPr>
      <w:r w:rsidRPr="00F24F86">
        <w:rPr>
          <w:rFonts w:asciiTheme="minorHAnsi" w:hAnsiTheme="minorHAnsi"/>
          <w:b w:val="0"/>
          <w:color w:val="000000"/>
          <w:sz w:val="22"/>
          <w:szCs w:val="22"/>
        </w:rPr>
        <w:lastRenderedPageBreak/>
        <w:t xml:space="preserve">The </w:t>
      </w:r>
      <w:r>
        <w:rPr>
          <w:rFonts w:asciiTheme="minorHAnsi" w:hAnsiTheme="minorHAnsi"/>
          <w:b w:val="0"/>
          <w:color w:val="000000"/>
          <w:sz w:val="22"/>
          <w:szCs w:val="22"/>
        </w:rPr>
        <w:t>KIC</w:t>
      </w:r>
      <w:r w:rsidRPr="00F24F86">
        <w:rPr>
          <w:rFonts w:asciiTheme="minorHAnsi" w:hAnsiTheme="minorHAnsi"/>
          <w:b w:val="0"/>
          <w:color w:val="000000"/>
          <w:sz w:val="22"/>
          <w:szCs w:val="22"/>
        </w:rPr>
        <w:t xml:space="preserve"> Partner</w:t>
      </w:r>
      <w:r>
        <w:rPr>
          <w:rFonts w:asciiTheme="minorHAnsi" w:hAnsiTheme="minorHAnsi"/>
          <w:b w:val="0"/>
          <w:color w:val="000000"/>
          <w:sz w:val="22"/>
          <w:szCs w:val="22"/>
        </w:rPr>
        <w:t xml:space="preserve"> has </w:t>
      </w:r>
      <w:r w:rsidRPr="00F24F86">
        <w:rPr>
          <w:rFonts w:asciiTheme="minorHAnsi" w:hAnsiTheme="minorHAnsi"/>
          <w:b w:val="0"/>
          <w:color w:val="000000"/>
          <w:sz w:val="22"/>
          <w:szCs w:val="22"/>
        </w:rPr>
        <w:t>accede</w:t>
      </w:r>
      <w:r>
        <w:rPr>
          <w:rFonts w:asciiTheme="minorHAnsi" w:hAnsiTheme="minorHAnsi"/>
          <w:b w:val="0"/>
          <w:color w:val="000000"/>
          <w:sz w:val="22"/>
          <w:szCs w:val="22"/>
        </w:rPr>
        <w:t>d</w:t>
      </w:r>
      <w:r w:rsidRPr="00F24F86">
        <w:rPr>
          <w:rFonts w:asciiTheme="minorHAnsi" w:hAnsiTheme="minorHAnsi"/>
          <w:b w:val="0"/>
          <w:color w:val="000000"/>
          <w:sz w:val="22"/>
          <w:szCs w:val="22"/>
        </w:rPr>
        <w:t xml:space="preserve"> to the </w:t>
      </w:r>
      <w:r>
        <w:rPr>
          <w:rFonts w:asciiTheme="minorHAnsi" w:hAnsiTheme="minorHAnsi"/>
          <w:b w:val="0"/>
          <w:color w:val="000000"/>
          <w:sz w:val="22"/>
          <w:szCs w:val="22"/>
        </w:rPr>
        <w:t>(M)GA</w:t>
      </w:r>
      <w:r w:rsidRPr="00F24F86">
        <w:rPr>
          <w:rFonts w:asciiTheme="minorHAnsi" w:hAnsiTheme="minorHAnsi"/>
          <w:b w:val="0"/>
          <w:color w:val="000000"/>
          <w:sz w:val="22"/>
          <w:szCs w:val="22"/>
        </w:rPr>
        <w:t xml:space="preserve"> by their signature of the Accession Form, as provided for in Article 40 and Annex 3 to the </w:t>
      </w:r>
      <w:r>
        <w:rPr>
          <w:rFonts w:asciiTheme="minorHAnsi" w:hAnsiTheme="minorHAnsi"/>
          <w:b w:val="0"/>
          <w:color w:val="000000"/>
          <w:sz w:val="22"/>
          <w:szCs w:val="22"/>
        </w:rPr>
        <w:t>(M)</w:t>
      </w:r>
      <w:proofErr w:type="gramStart"/>
      <w:r>
        <w:rPr>
          <w:rFonts w:asciiTheme="minorHAnsi" w:hAnsiTheme="minorHAnsi"/>
          <w:b w:val="0"/>
          <w:color w:val="000000"/>
          <w:sz w:val="22"/>
          <w:szCs w:val="22"/>
        </w:rPr>
        <w:t>GA</w:t>
      </w:r>
      <w:r w:rsidRPr="00F24F86">
        <w:rPr>
          <w:rFonts w:asciiTheme="minorHAnsi" w:hAnsiTheme="minorHAnsi"/>
          <w:b w:val="0"/>
          <w:color w:val="000000"/>
          <w:sz w:val="22"/>
          <w:szCs w:val="22"/>
        </w:rPr>
        <w:t>;</w:t>
      </w:r>
      <w:proofErr w:type="gramEnd"/>
    </w:p>
    <w:p w14:paraId="771F2F8C" w14:textId="027017CE" w:rsidR="0016296C" w:rsidRDefault="0016296C" w:rsidP="0016296C">
      <w:pPr>
        <w:pStyle w:val="Vltozat"/>
        <w:jc w:val="both"/>
        <w:rPr>
          <w:color w:val="000000"/>
        </w:rPr>
      </w:pPr>
    </w:p>
    <w:p w14:paraId="644F4DFC" w14:textId="1B64A499" w:rsidR="00F71DF3" w:rsidRPr="00DA5EC4" w:rsidRDefault="00672F38" w:rsidP="00F71DF3">
      <w:pPr>
        <w:rPr>
          <w:rFonts w:ascii="Calibri" w:eastAsia="Calibri" w:hAnsi="Calibri" w:cs="Calibri"/>
          <w:lang w:val="en-US"/>
        </w:rPr>
      </w:pPr>
      <w:r>
        <w:rPr>
          <w:rFonts w:ascii="Calibri" w:eastAsia="Calibri" w:hAnsi="Calibri" w:cs="Calibri"/>
          <w:lang w:val="en-US"/>
        </w:rPr>
        <w:t>T</w:t>
      </w:r>
      <w:r w:rsidR="004D5101">
        <w:rPr>
          <w:rFonts w:ascii="Calibri" w:eastAsia="Calibri" w:hAnsi="Calibri" w:cs="Calibri"/>
          <w:lang w:val="en-US"/>
        </w:rPr>
        <w:t xml:space="preserve">he KIC </w:t>
      </w:r>
      <w:r>
        <w:rPr>
          <w:rFonts w:ascii="Calibri" w:eastAsia="Calibri" w:hAnsi="Calibri" w:cs="Calibri"/>
          <w:lang w:val="en-US"/>
        </w:rPr>
        <w:t>Partner</w:t>
      </w:r>
      <w:r w:rsidR="004D5101">
        <w:rPr>
          <w:rFonts w:ascii="Calibri" w:eastAsia="Calibri" w:hAnsi="Calibri" w:cs="Calibri"/>
          <w:lang w:val="en-US"/>
        </w:rPr>
        <w:t xml:space="preserve"> has set up a KAVA, being the Project “</w:t>
      </w:r>
      <w:r w:rsidR="00E271F7">
        <w:rPr>
          <w:rFonts w:ascii="Calibri" w:eastAsia="Calibri" w:hAnsi="Calibri" w:cs="Calibri"/>
          <w:b/>
          <w:bCs/>
          <w:lang w:val="en-US"/>
        </w:rPr>
        <w:t>211192 – RIS Engage Local players</w:t>
      </w:r>
      <w:r w:rsidR="004D5101">
        <w:rPr>
          <w:rFonts w:ascii="Calibri" w:eastAsia="Calibri" w:hAnsi="Calibri" w:cs="Calibri"/>
          <w:lang w:val="en-US"/>
        </w:rPr>
        <w:t>”, hereinafter referred to as the “Project”</w:t>
      </w:r>
      <w:r>
        <w:rPr>
          <w:rFonts w:ascii="Calibri" w:eastAsia="Calibri" w:hAnsi="Calibri" w:cs="Calibri"/>
          <w:lang w:val="en-US"/>
        </w:rPr>
        <w:t>, which is approved for funding by KIC LE and EIT</w:t>
      </w:r>
      <w:r w:rsidR="004D5101">
        <w:rPr>
          <w:rFonts w:ascii="Calibri" w:eastAsia="Calibri" w:hAnsi="Calibri" w:cs="Calibri"/>
          <w:lang w:val="en-US"/>
        </w:rPr>
        <w:t>.</w:t>
      </w:r>
    </w:p>
    <w:p w14:paraId="516FB39B" w14:textId="36A16E3F" w:rsidR="00F71DF3" w:rsidRPr="004D5101" w:rsidRDefault="0016296C" w:rsidP="00F71DF3">
      <w:pPr>
        <w:rPr>
          <w:rFonts w:ascii="Calibri" w:eastAsia="Calibri" w:hAnsi="Calibri" w:cs="Calibri"/>
          <w:lang w:val="en-US"/>
        </w:rPr>
      </w:pPr>
      <w:r>
        <w:rPr>
          <w:rFonts w:ascii="Calibri" w:eastAsia="Calibri" w:hAnsi="Calibri" w:cs="Calibri"/>
          <w:lang w:val="en-US"/>
        </w:rPr>
        <w:t>T</w:t>
      </w:r>
      <w:r w:rsidR="00F71DF3" w:rsidRPr="004D5101">
        <w:rPr>
          <w:rFonts w:ascii="Calibri" w:eastAsia="Calibri" w:hAnsi="Calibri" w:cs="Calibri"/>
          <w:lang w:val="en-US"/>
        </w:rPr>
        <w:t xml:space="preserve">he </w:t>
      </w:r>
      <w:r w:rsidR="00672F38">
        <w:rPr>
          <w:rFonts w:ascii="Calibri" w:eastAsia="Calibri" w:hAnsi="Calibri" w:cs="Calibri"/>
          <w:lang w:val="en-US"/>
        </w:rPr>
        <w:t>KIC Partner</w:t>
      </w:r>
      <w:r w:rsidR="00F71DF3" w:rsidRPr="004D5101">
        <w:rPr>
          <w:rFonts w:ascii="Calibri" w:eastAsia="Calibri" w:hAnsi="Calibri" w:cs="Calibri"/>
          <w:lang w:val="en-US"/>
        </w:rPr>
        <w:t xml:space="preserve"> will provide financial support to the Subgrantee for its participation in the Project as a so-called third party receiving financial </w:t>
      </w:r>
      <w:proofErr w:type="gramStart"/>
      <w:r w:rsidR="00F71DF3" w:rsidRPr="004D5101">
        <w:rPr>
          <w:rFonts w:ascii="Calibri" w:eastAsia="Calibri" w:hAnsi="Calibri" w:cs="Calibri"/>
          <w:lang w:val="en-US"/>
        </w:rPr>
        <w:t>support;</w:t>
      </w:r>
      <w:proofErr w:type="gramEnd"/>
    </w:p>
    <w:p w14:paraId="454A3333" w14:textId="77777777" w:rsidR="00F71DF3" w:rsidRPr="004D5101" w:rsidRDefault="00F71DF3" w:rsidP="00F71DF3">
      <w:pPr>
        <w:rPr>
          <w:rFonts w:ascii="Calibri" w:eastAsia="Calibri" w:hAnsi="Calibri" w:cs="Calibri"/>
          <w:lang w:val="en-US"/>
        </w:rPr>
      </w:pPr>
    </w:p>
    <w:p w14:paraId="4A9B08F6" w14:textId="6A0F3E53" w:rsidR="00F71DF3" w:rsidRPr="00DA5EC4" w:rsidRDefault="0016296C" w:rsidP="00F71DF3">
      <w:pPr>
        <w:rPr>
          <w:rFonts w:ascii="Calibri" w:eastAsia="Calibri" w:hAnsi="Calibri" w:cs="Calibri"/>
          <w:lang w:val="en-US"/>
        </w:rPr>
      </w:pPr>
      <w:r>
        <w:rPr>
          <w:rFonts w:ascii="Calibri" w:eastAsia="Calibri" w:hAnsi="Calibri" w:cs="Calibri"/>
          <w:lang w:val="en-US"/>
        </w:rPr>
        <w:t>I</w:t>
      </w:r>
      <w:r w:rsidR="00F71DF3" w:rsidRPr="004D5101">
        <w:rPr>
          <w:rFonts w:ascii="Calibri" w:eastAsia="Calibri" w:hAnsi="Calibri" w:cs="Calibri"/>
          <w:lang w:val="en-US"/>
        </w:rPr>
        <w:t xml:space="preserve">n this </w:t>
      </w:r>
      <w:proofErr w:type="spellStart"/>
      <w:r w:rsidR="00F71DF3" w:rsidRPr="004D5101">
        <w:rPr>
          <w:rFonts w:ascii="Calibri" w:eastAsia="Calibri" w:hAnsi="Calibri" w:cs="Calibri"/>
          <w:lang w:val="en-US"/>
        </w:rPr>
        <w:t>Subgranting</w:t>
      </w:r>
      <w:proofErr w:type="spellEnd"/>
      <w:r w:rsidR="00F71DF3" w:rsidRPr="004D5101">
        <w:rPr>
          <w:rFonts w:ascii="Calibri" w:eastAsia="Calibri" w:hAnsi="Calibri" w:cs="Calibri"/>
          <w:lang w:val="en-US"/>
        </w:rPr>
        <w:t xml:space="preserve"> Agreement the Parties wish to lay down the contractual arrangements between them regarding their respective rights and obligations.</w:t>
      </w:r>
    </w:p>
    <w:p w14:paraId="38B3B29D" w14:textId="77777777" w:rsidR="00F71DF3" w:rsidRDefault="00F71DF3" w:rsidP="00F71DF3">
      <w:pPr>
        <w:rPr>
          <w:lang w:val="en-US"/>
        </w:rPr>
      </w:pPr>
      <w:r>
        <w:rPr>
          <w:lang w:val="en-US"/>
        </w:rPr>
        <w:tab/>
      </w:r>
      <w:r>
        <w:rPr>
          <w:lang w:val="en-US"/>
        </w:rPr>
        <w:tab/>
      </w:r>
      <w:r>
        <w:rPr>
          <w:lang w:val="en-US"/>
        </w:rPr>
        <w:tab/>
        <w:t>`</w:t>
      </w:r>
      <w:r>
        <w:rPr>
          <w:lang w:val="en-US"/>
        </w:rPr>
        <w:tab/>
      </w:r>
      <w:r>
        <w:rPr>
          <w:lang w:val="en-US"/>
        </w:rPr>
        <w:tab/>
      </w:r>
    </w:p>
    <w:p w14:paraId="60D8046E" w14:textId="77777777" w:rsidR="00F71DF3" w:rsidRDefault="00F71DF3" w:rsidP="004D5F4C">
      <w:pPr>
        <w:keepNext/>
        <w:numPr>
          <w:ilvl w:val="0"/>
          <w:numId w:val="10"/>
        </w:numPr>
        <w:pBdr>
          <w:top w:val="nil"/>
          <w:left w:val="nil"/>
          <w:bottom w:val="nil"/>
          <w:right w:val="nil"/>
          <w:between w:val="nil"/>
        </w:pBdr>
        <w:spacing w:after="0" w:line="240" w:lineRule="auto"/>
        <w:jc w:val="both"/>
        <w:outlineLvl w:val="0"/>
        <w:rPr>
          <w:rFonts w:ascii="Calibri" w:eastAsia="Calibri" w:hAnsi="Calibri" w:cs="Calibri"/>
          <w:b/>
          <w:color w:val="002060"/>
          <w:lang w:val="en-US"/>
        </w:rPr>
      </w:pPr>
    </w:p>
    <w:p w14:paraId="5A2ED02B" w14:textId="77777777" w:rsidR="00F71DF3" w:rsidRDefault="00F71DF3" w:rsidP="004D5F4C">
      <w:pPr>
        <w:keepNext/>
        <w:numPr>
          <w:ilvl w:val="0"/>
          <w:numId w:val="10"/>
        </w:numPr>
        <w:pBdr>
          <w:top w:val="nil"/>
          <w:left w:val="nil"/>
          <w:bottom w:val="nil"/>
          <w:right w:val="nil"/>
          <w:between w:val="nil"/>
        </w:pBdr>
        <w:spacing w:after="0" w:line="240" w:lineRule="auto"/>
        <w:jc w:val="both"/>
        <w:outlineLvl w:val="0"/>
        <w:rPr>
          <w:rFonts w:ascii="Calibri" w:eastAsia="Calibri" w:hAnsi="Calibri" w:cs="Calibri"/>
          <w:b/>
          <w:color w:val="002060"/>
          <w:lang w:val="en-US"/>
        </w:rPr>
      </w:pPr>
    </w:p>
    <w:p w14:paraId="50F4E427" w14:textId="77777777" w:rsidR="00F71DF3" w:rsidRDefault="00F71DF3" w:rsidP="004D5F4C">
      <w:pPr>
        <w:keepNext/>
        <w:numPr>
          <w:ilvl w:val="0"/>
          <w:numId w:val="10"/>
        </w:numPr>
        <w:pBdr>
          <w:top w:val="nil"/>
          <w:left w:val="nil"/>
          <w:bottom w:val="nil"/>
          <w:right w:val="nil"/>
          <w:between w:val="nil"/>
        </w:pBdr>
        <w:spacing w:after="0" w:line="240" w:lineRule="auto"/>
        <w:jc w:val="both"/>
        <w:outlineLvl w:val="0"/>
        <w:rPr>
          <w:rFonts w:ascii="Calibri" w:eastAsia="Calibri" w:hAnsi="Calibri" w:cs="Calibri"/>
          <w:b/>
          <w:color w:val="002060"/>
          <w:lang w:val="en-US"/>
        </w:rPr>
      </w:pPr>
    </w:p>
    <w:p w14:paraId="5DE18089" w14:textId="77777777" w:rsidR="00F71DF3" w:rsidRPr="00B31C6C" w:rsidRDefault="00F71DF3" w:rsidP="004D5F4C">
      <w:pPr>
        <w:keepNext/>
        <w:numPr>
          <w:ilvl w:val="0"/>
          <w:numId w:val="10"/>
        </w:numPr>
        <w:pBdr>
          <w:top w:val="nil"/>
          <w:left w:val="nil"/>
          <w:bottom w:val="nil"/>
          <w:right w:val="nil"/>
          <w:between w:val="nil"/>
        </w:pBdr>
        <w:spacing w:after="0" w:line="240" w:lineRule="auto"/>
        <w:jc w:val="both"/>
        <w:outlineLvl w:val="0"/>
        <w:rPr>
          <w:rFonts w:ascii="Calibri" w:eastAsia="Calibri" w:hAnsi="Calibri" w:cs="Calibri"/>
          <w:b/>
          <w:color w:val="002060"/>
          <w:lang w:val="en-US"/>
        </w:rPr>
      </w:pPr>
      <w:r w:rsidRPr="00B31C6C">
        <w:rPr>
          <w:rFonts w:ascii="Calibri" w:eastAsia="Calibri" w:hAnsi="Calibri" w:cs="Calibri"/>
          <w:b/>
          <w:color w:val="002060"/>
          <w:lang w:val="en-US"/>
        </w:rPr>
        <w:t>NOW, THEREFORE, IT IS HEREBY AGREED AS FOLLOWS:</w:t>
      </w:r>
    </w:p>
    <w:p w14:paraId="2F0CF5D7"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1F400C6E"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7298AD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b/>
          <w:color w:val="000000"/>
          <w:lang w:val="en-US"/>
        </w:rPr>
      </w:pPr>
      <w:r w:rsidRPr="00B31C6C">
        <w:rPr>
          <w:rFonts w:ascii="Calibri" w:eastAsia="Calibri" w:hAnsi="Calibri" w:cs="Calibri"/>
          <w:color w:val="000000"/>
          <w:lang w:val="en-US"/>
        </w:rPr>
        <w:br w:type="page"/>
      </w:r>
    </w:p>
    <w:p w14:paraId="0FC01A66"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lastRenderedPageBreak/>
        <w:t>Article 1: Definitions</w:t>
      </w:r>
    </w:p>
    <w:p w14:paraId="57C168D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1DFB2E8"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1.1</w:t>
      </w:r>
      <w:r w:rsidRPr="00B31C6C">
        <w:rPr>
          <w:rFonts w:ascii="Calibri" w:eastAsia="Calibri" w:hAnsi="Calibri" w:cs="Calibri"/>
          <w:b/>
          <w:color w:val="002060"/>
          <w:lang w:val="en-US"/>
        </w:rPr>
        <w:tab/>
        <w:t>Definitions</w:t>
      </w:r>
    </w:p>
    <w:p w14:paraId="6DDF4DF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2ABED4D9" w14:textId="6D4E4DEB"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Words beginning with a capital letter shall have the meaning defined either herein or in the Rules of Participation for Horizon </w:t>
      </w:r>
      <w:r w:rsidR="00B81B3D">
        <w:rPr>
          <w:rFonts w:ascii="Calibri" w:eastAsia="Calibri" w:hAnsi="Calibri" w:cs="Calibri"/>
          <w:color w:val="000000"/>
          <w:lang w:val="en-US"/>
        </w:rPr>
        <w:t>Europe</w:t>
      </w:r>
      <w:r w:rsidRPr="00B31C6C">
        <w:rPr>
          <w:rFonts w:ascii="Calibri" w:eastAsia="Calibri" w:hAnsi="Calibri" w:cs="Calibri"/>
          <w:color w:val="000000"/>
          <w:lang w:val="en-US"/>
        </w:rPr>
        <w:t xml:space="preserve"> or in the PA</w:t>
      </w:r>
      <w:r w:rsidR="00B81B3D">
        <w:rPr>
          <w:rFonts w:ascii="Calibri" w:eastAsia="Calibri" w:hAnsi="Calibri" w:cs="Calibri"/>
          <w:color w:val="000000"/>
          <w:lang w:val="en-US"/>
        </w:rPr>
        <w:t>,</w:t>
      </w:r>
      <w:r w:rsidRPr="00B31C6C">
        <w:rPr>
          <w:rFonts w:ascii="Calibri" w:eastAsia="Calibri" w:hAnsi="Calibri" w:cs="Calibri"/>
          <w:color w:val="000000"/>
          <w:lang w:val="en-US"/>
        </w:rPr>
        <w:t xml:space="preserve"> </w:t>
      </w:r>
      <w:r w:rsidR="0016296C">
        <w:rPr>
          <w:rFonts w:ascii="Calibri" w:eastAsia="Calibri" w:hAnsi="Calibri" w:cs="Calibri"/>
          <w:color w:val="000000"/>
          <w:lang w:val="en-US"/>
        </w:rPr>
        <w:t xml:space="preserve">the PA IA, </w:t>
      </w:r>
      <w:r w:rsidR="00B81B3D">
        <w:rPr>
          <w:rFonts w:ascii="Calibri" w:eastAsia="Calibri" w:hAnsi="Calibri" w:cs="Calibri"/>
          <w:color w:val="000000"/>
          <w:lang w:val="en-US"/>
        </w:rPr>
        <w:t>(M)</w:t>
      </w:r>
      <w:r w:rsidRPr="00B31C6C">
        <w:rPr>
          <w:rFonts w:ascii="Calibri" w:eastAsia="Calibri" w:hAnsi="Calibri" w:cs="Calibri"/>
          <w:color w:val="000000"/>
          <w:lang w:val="en-US"/>
        </w:rPr>
        <w:t>GA</w:t>
      </w:r>
      <w:r w:rsidR="00B81B3D">
        <w:rPr>
          <w:rFonts w:ascii="Calibri" w:eastAsia="Calibri" w:hAnsi="Calibri" w:cs="Calibri"/>
          <w:color w:val="000000"/>
          <w:lang w:val="en-US"/>
        </w:rPr>
        <w:t>, or in the Articles of Association and the By-Laws of KIC LE</w:t>
      </w:r>
      <w:r w:rsidRPr="00B31C6C">
        <w:rPr>
          <w:rFonts w:ascii="Calibri" w:eastAsia="Calibri" w:hAnsi="Calibri" w:cs="Calibri"/>
          <w:color w:val="000000"/>
          <w:lang w:val="en-US"/>
        </w:rPr>
        <w:t>, including their respective Annexes.</w:t>
      </w:r>
    </w:p>
    <w:p w14:paraId="75F853AF"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2AF4C05"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 xml:space="preserve">1.2 </w:t>
      </w:r>
      <w:r w:rsidRPr="00B31C6C">
        <w:rPr>
          <w:rFonts w:ascii="Calibri" w:eastAsia="Calibri" w:hAnsi="Calibri" w:cs="Calibri"/>
          <w:b/>
          <w:color w:val="002060"/>
          <w:lang w:val="en-US"/>
        </w:rPr>
        <w:tab/>
        <w:t>Additional Definitions</w:t>
      </w:r>
    </w:p>
    <w:p w14:paraId="2A0447F1"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148A027" w14:textId="08354DFF" w:rsidR="00F71DF3"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0000"/>
          <w:lang w:val="en-US"/>
        </w:rPr>
        <w:t xml:space="preserve">“EIT” </w:t>
      </w:r>
      <w:r w:rsidRPr="00B31C6C">
        <w:rPr>
          <w:rFonts w:ascii="Calibri" w:eastAsia="Calibri" w:hAnsi="Calibri" w:cs="Calibri"/>
          <w:color w:val="000000"/>
          <w:lang w:val="en-US"/>
        </w:rPr>
        <w:t xml:space="preserve">shall mean the European Institute of </w:t>
      </w:r>
      <w:r w:rsidR="00FF0384">
        <w:rPr>
          <w:rFonts w:ascii="Calibri" w:eastAsia="Calibri" w:hAnsi="Calibri" w:cs="Calibri"/>
          <w:color w:val="000000"/>
          <w:lang w:val="en-US"/>
        </w:rPr>
        <w:t xml:space="preserve">Innovation and </w:t>
      </w:r>
      <w:r w:rsidRPr="00B31C6C">
        <w:rPr>
          <w:rFonts w:ascii="Calibri" w:eastAsia="Calibri" w:hAnsi="Calibri" w:cs="Calibri"/>
          <w:color w:val="000000"/>
          <w:lang w:val="en-US"/>
        </w:rPr>
        <w:t>Technology</w:t>
      </w:r>
      <w:r w:rsidR="00FF0384" w:rsidRPr="00FF0384">
        <w:rPr>
          <w:rFonts w:ascii="Calibri" w:eastAsia="Calibri" w:hAnsi="Calibri" w:cs="Calibri"/>
          <w:color w:val="000000"/>
          <w:lang w:val="en-US"/>
        </w:rPr>
        <w:t>, established by Regulation (EC) N°294/2008 of the European Parliament and of the Council of March 11, 2008, amended trough Regulation (EC) No. 1292/2013 of the European Parliament and of the Commission of December 11, 2013 (“EIT Regulation”</w:t>
      </w:r>
      <w:proofErr w:type="gramStart"/>
      <w:r w:rsidR="00FF0384" w:rsidRPr="00FF0384">
        <w:rPr>
          <w:rFonts w:ascii="Calibri" w:eastAsia="Calibri" w:hAnsi="Calibri" w:cs="Calibri"/>
          <w:color w:val="000000"/>
          <w:lang w:val="en-US"/>
        </w:rPr>
        <w:t>);</w:t>
      </w:r>
      <w:proofErr w:type="gramEnd"/>
    </w:p>
    <w:p w14:paraId="7FFDF64A" w14:textId="77777777" w:rsidR="00A2420F" w:rsidRPr="00B31C6C" w:rsidRDefault="00A2420F"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061F95C" w14:textId="4CDE8019" w:rsidR="00F71DF3" w:rsidRDefault="00F71DF3" w:rsidP="00B45A3B">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0000"/>
          <w:lang w:val="en-US"/>
        </w:rPr>
        <w:t xml:space="preserve">“EIT Health </w:t>
      </w:r>
      <w:proofErr w:type="spellStart"/>
      <w:r w:rsidRPr="00B31C6C">
        <w:rPr>
          <w:rFonts w:ascii="Calibri" w:eastAsia="Calibri" w:hAnsi="Calibri" w:cs="Calibri"/>
          <w:b/>
          <w:color w:val="000000"/>
          <w:lang w:val="en-US"/>
        </w:rPr>
        <w:t>e.V.</w:t>
      </w:r>
      <w:proofErr w:type="spellEnd"/>
      <w:r w:rsidRPr="00B31C6C">
        <w:rPr>
          <w:rFonts w:ascii="Calibri" w:eastAsia="Calibri" w:hAnsi="Calibri" w:cs="Calibri"/>
          <w:b/>
          <w:color w:val="000000"/>
          <w:lang w:val="en-US"/>
        </w:rPr>
        <w:t>”</w:t>
      </w:r>
      <w:r w:rsidRPr="00B31C6C">
        <w:rPr>
          <w:rFonts w:ascii="Calibri" w:eastAsia="Calibri" w:hAnsi="Calibri" w:cs="Calibri"/>
          <w:color w:val="000000"/>
          <w:lang w:val="en-US"/>
        </w:rPr>
        <w:t xml:space="preserve"> or </w:t>
      </w:r>
      <w:r w:rsidRPr="00B31C6C">
        <w:rPr>
          <w:rFonts w:ascii="Calibri" w:eastAsia="Calibri" w:hAnsi="Calibri" w:cs="Calibri"/>
          <w:b/>
          <w:color w:val="000000"/>
          <w:lang w:val="en-US"/>
        </w:rPr>
        <w:t>“KIC LE”</w:t>
      </w:r>
      <w:r w:rsidRPr="00B31C6C">
        <w:rPr>
          <w:rFonts w:ascii="Calibri" w:eastAsia="Calibri" w:hAnsi="Calibri" w:cs="Calibri"/>
          <w:color w:val="000000"/>
          <w:lang w:val="en-US"/>
        </w:rPr>
        <w:t xml:space="preserve"> shall mean the legal entity under German law, with registered office at </w:t>
      </w:r>
      <w:proofErr w:type="spellStart"/>
      <w:r w:rsidRPr="00B31C6C">
        <w:rPr>
          <w:rFonts w:ascii="Calibri" w:eastAsia="Calibri" w:hAnsi="Calibri" w:cs="Calibri"/>
          <w:color w:val="000000"/>
          <w:lang w:val="en-US"/>
        </w:rPr>
        <w:t>Mies</w:t>
      </w:r>
      <w:proofErr w:type="spellEnd"/>
      <w:r w:rsidRPr="00B31C6C">
        <w:rPr>
          <w:rFonts w:ascii="Calibri" w:eastAsia="Calibri" w:hAnsi="Calibri" w:cs="Calibri"/>
          <w:color w:val="000000"/>
          <w:lang w:val="en-US"/>
        </w:rPr>
        <w:t>-van-der-</w:t>
      </w:r>
      <w:proofErr w:type="spellStart"/>
      <w:r w:rsidRPr="00B31C6C">
        <w:rPr>
          <w:rFonts w:ascii="Calibri" w:eastAsia="Calibri" w:hAnsi="Calibri" w:cs="Calibri"/>
          <w:color w:val="000000"/>
          <w:lang w:val="en-US"/>
        </w:rPr>
        <w:t>Rohe</w:t>
      </w:r>
      <w:proofErr w:type="spellEnd"/>
      <w:r w:rsidRPr="00B31C6C">
        <w:rPr>
          <w:rFonts w:ascii="Calibri" w:eastAsia="Calibri" w:hAnsi="Calibri" w:cs="Calibri"/>
          <w:color w:val="000000"/>
          <w:lang w:val="en-US"/>
        </w:rPr>
        <w:t>-</w:t>
      </w:r>
      <w:proofErr w:type="spellStart"/>
      <w:r w:rsidRPr="00B31C6C">
        <w:rPr>
          <w:rFonts w:ascii="Calibri" w:eastAsia="Calibri" w:hAnsi="Calibri" w:cs="Calibri"/>
          <w:color w:val="000000"/>
          <w:lang w:val="en-US"/>
        </w:rPr>
        <w:t>Straße</w:t>
      </w:r>
      <w:proofErr w:type="spellEnd"/>
      <w:r w:rsidRPr="00B31C6C">
        <w:rPr>
          <w:rFonts w:ascii="Calibri" w:eastAsia="Calibri" w:hAnsi="Calibri" w:cs="Calibri"/>
          <w:color w:val="000000"/>
          <w:lang w:val="en-US"/>
        </w:rPr>
        <w:t xml:space="preserve"> 1, 80807 München, Germany.</w:t>
      </w:r>
    </w:p>
    <w:p w14:paraId="0EE52BCE" w14:textId="77777777" w:rsidR="00A2420F" w:rsidRPr="00B31C6C" w:rsidRDefault="00A2420F" w:rsidP="00B45A3B">
      <w:pPr>
        <w:pBdr>
          <w:top w:val="nil"/>
          <w:left w:val="nil"/>
          <w:bottom w:val="nil"/>
          <w:right w:val="nil"/>
          <w:between w:val="nil"/>
        </w:pBdr>
        <w:spacing w:after="0" w:line="240" w:lineRule="auto"/>
        <w:jc w:val="both"/>
        <w:rPr>
          <w:rFonts w:ascii="Calibri" w:eastAsia="Calibri" w:hAnsi="Calibri" w:cs="Calibri"/>
          <w:color w:val="000000"/>
          <w:lang w:val="en-US"/>
        </w:rPr>
      </w:pPr>
    </w:p>
    <w:p w14:paraId="7E0892EB" w14:textId="47C343CE" w:rsidR="00F71DF3" w:rsidRPr="00B31C6C" w:rsidRDefault="00F71DF3" w:rsidP="009B0EE9">
      <w:pPr>
        <w:pBdr>
          <w:top w:val="nil"/>
          <w:left w:val="nil"/>
          <w:bottom w:val="nil"/>
          <w:right w:val="nil"/>
          <w:between w:val="nil"/>
        </w:pBdr>
        <w:spacing w:after="0" w:line="240" w:lineRule="auto"/>
        <w:jc w:val="both"/>
        <w:rPr>
          <w:rFonts w:ascii="Calibri" w:eastAsia="Calibri" w:hAnsi="Calibri" w:cs="Calibri"/>
          <w:color w:val="000000"/>
          <w:lang w:val="en-US"/>
        </w:rPr>
      </w:pPr>
      <w:r w:rsidRPr="009B0EE9">
        <w:rPr>
          <w:rFonts w:ascii="Calibri" w:eastAsia="Calibri" w:hAnsi="Calibri" w:cs="Calibri"/>
          <w:color w:val="000000"/>
          <w:lang w:val="en-US"/>
        </w:rPr>
        <w:t>“</w:t>
      </w:r>
      <w:r w:rsidRPr="009B0EE9">
        <w:rPr>
          <w:rFonts w:ascii="Calibri" w:eastAsia="Calibri" w:hAnsi="Calibri" w:cs="Calibri"/>
          <w:b/>
          <w:color w:val="000000"/>
          <w:lang w:val="en-US"/>
        </w:rPr>
        <w:t>KIC</w:t>
      </w:r>
      <w:r w:rsidRPr="009B0EE9">
        <w:rPr>
          <w:rFonts w:ascii="Calibri" w:eastAsia="Calibri" w:hAnsi="Calibri" w:cs="Calibri"/>
          <w:color w:val="000000"/>
          <w:lang w:val="en-US"/>
        </w:rPr>
        <w:t xml:space="preserve"> </w:t>
      </w:r>
      <w:r w:rsidRPr="009B0EE9">
        <w:rPr>
          <w:rFonts w:ascii="Calibri" w:eastAsia="Calibri" w:hAnsi="Calibri" w:cs="Calibri"/>
          <w:b/>
          <w:color w:val="000000"/>
          <w:lang w:val="en-US"/>
        </w:rPr>
        <w:t xml:space="preserve">EIT Health” </w:t>
      </w:r>
      <w:r w:rsidRPr="009B0EE9">
        <w:rPr>
          <w:rFonts w:ascii="Calibri" w:eastAsia="Calibri" w:hAnsi="Calibri" w:cs="Calibri"/>
          <w:color w:val="000000"/>
          <w:lang w:val="en-US"/>
        </w:rPr>
        <w:t xml:space="preserve">shall mean </w:t>
      </w:r>
      <w:r w:rsidR="009B0EE9" w:rsidRPr="009B0EE9">
        <w:rPr>
          <w:rFonts w:ascii="Calibri" w:eastAsia="Calibri" w:hAnsi="Calibri" w:cs="Calibri"/>
          <w:color w:val="000000"/>
          <w:lang w:val="en-US"/>
        </w:rPr>
        <w:t xml:space="preserve">a large scale institutionalized European </w:t>
      </w:r>
      <w:r w:rsidRPr="009B0EE9">
        <w:rPr>
          <w:rFonts w:ascii="Calibri" w:eastAsia="Calibri" w:hAnsi="Calibri" w:cs="Calibri"/>
          <w:color w:val="000000"/>
          <w:lang w:val="en-US"/>
        </w:rPr>
        <w:t>partnership</w:t>
      </w:r>
      <w:r w:rsidR="009B0EE9" w:rsidRPr="009B0EE9">
        <w:rPr>
          <w:rFonts w:ascii="Calibri" w:eastAsia="Calibri" w:hAnsi="Calibri" w:cs="Calibri"/>
          <w:color w:val="000000"/>
          <w:lang w:val="en-US"/>
        </w:rPr>
        <w:t>, as referred to in the Horizon Europe Regulation,</w:t>
      </w:r>
      <w:r w:rsidRPr="009B0EE9">
        <w:rPr>
          <w:rFonts w:ascii="Calibri" w:eastAsia="Calibri" w:hAnsi="Calibri" w:cs="Calibri"/>
          <w:color w:val="000000"/>
          <w:lang w:val="en-US"/>
        </w:rPr>
        <w:t xml:space="preserve"> of higher education institutions, research </w:t>
      </w:r>
      <w:proofErr w:type="spellStart"/>
      <w:r w:rsidRPr="009B0EE9">
        <w:rPr>
          <w:rFonts w:ascii="Calibri" w:eastAsia="Calibri" w:hAnsi="Calibri" w:cs="Calibri"/>
          <w:color w:val="000000"/>
          <w:lang w:val="en-US"/>
        </w:rPr>
        <w:t>organisations</w:t>
      </w:r>
      <w:proofErr w:type="spellEnd"/>
      <w:r w:rsidRPr="009B0EE9">
        <w:rPr>
          <w:rFonts w:ascii="Calibri" w:eastAsia="Calibri" w:hAnsi="Calibri" w:cs="Calibri"/>
          <w:color w:val="000000"/>
          <w:lang w:val="en-US"/>
        </w:rPr>
        <w:t>, companies and other stakeholders in the innovation process in the form of a strategic network</w:t>
      </w:r>
      <w:r w:rsidR="009B0EE9" w:rsidRPr="009B0EE9">
        <w:rPr>
          <w:rFonts w:ascii="Calibri" w:eastAsia="Calibri" w:hAnsi="Calibri" w:cs="Calibri"/>
          <w:color w:val="000000"/>
          <w:lang w:val="en-US"/>
        </w:rPr>
        <w:t>, regardless of its precise legal form,</w:t>
      </w:r>
      <w:r w:rsidRPr="009B0EE9">
        <w:rPr>
          <w:rFonts w:ascii="Calibri" w:eastAsia="Calibri" w:hAnsi="Calibri" w:cs="Calibri"/>
          <w:color w:val="000000"/>
          <w:lang w:val="en-US"/>
        </w:rPr>
        <w:t xml:space="preserve"> based on joint mid-to long-term innovation planning to </w:t>
      </w:r>
      <w:r w:rsidR="009B0EE9" w:rsidRPr="009B0EE9">
        <w:rPr>
          <w:rFonts w:ascii="Calibri" w:eastAsia="Calibri" w:hAnsi="Calibri" w:cs="Calibri"/>
          <w:color w:val="000000"/>
          <w:lang w:val="en-US"/>
        </w:rPr>
        <w:t xml:space="preserve">meet </w:t>
      </w:r>
      <w:r w:rsidRPr="009B0EE9">
        <w:rPr>
          <w:rFonts w:ascii="Calibri" w:eastAsia="Calibri" w:hAnsi="Calibri" w:cs="Calibri"/>
          <w:color w:val="000000"/>
          <w:lang w:val="en-US"/>
        </w:rPr>
        <w:t>the EIT challenges</w:t>
      </w:r>
      <w:r w:rsidR="009B0EE9" w:rsidRPr="009B0EE9">
        <w:rPr>
          <w:rFonts w:ascii="Calibri" w:eastAsia="Calibri" w:hAnsi="Calibri" w:cs="Calibri"/>
          <w:color w:val="000000"/>
          <w:lang w:val="en-US"/>
        </w:rPr>
        <w:t xml:space="preserve"> and contribute to attaining to the objectives established under the Horizon Europe Regulation</w:t>
      </w:r>
      <w:r w:rsidRPr="009B0EE9">
        <w:rPr>
          <w:rFonts w:ascii="Calibri" w:eastAsia="Calibri" w:hAnsi="Calibri" w:cs="Calibri"/>
          <w:color w:val="000000"/>
          <w:lang w:val="en-US"/>
        </w:rPr>
        <w:t xml:space="preserve">, in the field of health, comprising EIT Health </w:t>
      </w:r>
      <w:proofErr w:type="spellStart"/>
      <w:r w:rsidRPr="009B0EE9">
        <w:rPr>
          <w:rFonts w:ascii="Calibri" w:eastAsia="Calibri" w:hAnsi="Calibri" w:cs="Calibri"/>
          <w:color w:val="000000"/>
          <w:lang w:val="en-US"/>
        </w:rPr>
        <w:t>e.V.</w:t>
      </w:r>
      <w:proofErr w:type="spellEnd"/>
      <w:r w:rsidRPr="009B0EE9">
        <w:rPr>
          <w:rFonts w:ascii="Calibri" w:eastAsia="Calibri" w:hAnsi="Calibri" w:cs="Calibri"/>
          <w:color w:val="000000"/>
          <w:lang w:val="en-US"/>
        </w:rPr>
        <w:t xml:space="preserve"> and the KIC EIT Health Partners </w:t>
      </w:r>
      <w:r w:rsidRPr="004D5101">
        <w:rPr>
          <w:rFonts w:ascii="Calibri" w:eastAsia="Calibri" w:hAnsi="Calibri" w:cs="Calibri"/>
          <w:color w:val="000000"/>
          <w:lang w:val="en-US"/>
        </w:rPr>
        <w:t xml:space="preserve">(the latter are identified in the Project </w:t>
      </w:r>
      <w:r w:rsidR="004D5101" w:rsidRPr="004D5101">
        <w:rPr>
          <w:rFonts w:ascii="Calibri" w:eastAsia="Calibri" w:hAnsi="Calibri" w:cs="Calibri"/>
          <w:color w:val="000000"/>
          <w:lang w:val="en-US"/>
        </w:rPr>
        <w:t xml:space="preserve">Grant </w:t>
      </w:r>
      <w:r w:rsidRPr="004D5101">
        <w:rPr>
          <w:rFonts w:ascii="Calibri" w:eastAsia="Calibri" w:hAnsi="Calibri" w:cs="Calibri"/>
          <w:color w:val="000000"/>
          <w:lang w:val="en-US"/>
        </w:rPr>
        <w:t>Agreement, for the purposes of said agreement, as the “</w:t>
      </w:r>
      <w:r w:rsidRPr="004D5101">
        <w:rPr>
          <w:rFonts w:ascii="Calibri" w:eastAsia="Calibri" w:hAnsi="Calibri" w:cs="Calibri"/>
          <w:b/>
          <w:color w:val="000000"/>
          <w:lang w:val="en-US"/>
        </w:rPr>
        <w:t>KIC Partners</w:t>
      </w:r>
      <w:r w:rsidRPr="004D5101">
        <w:rPr>
          <w:rFonts w:ascii="Calibri" w:eastAsia="Calibri" w:hAnsi="Calibri" w:cs="Calibri"/>
          <w:color w:val="000000"/>
          <w:lang w:val="en-US"/>
        </w:rPr>
        <w:t>”).</w:t>
      </w:r>
      <w:r w:rsidRPr="00B31C6C">
        <w:rPr>
          <w:rFonts w:ascii="Calibri" w:eastAsia="Calibri" w:hAnsi="Calibri" w:cs="Calibri"/>
          <w:color w:val="000000"/>
          <w:lang w:val="en-US"/>
        </w:rPr>
        <w:t xml:space="preserve"> </w:t>
      </w:r>
    </w:p>
    <w:p w14:paraId="2D42993D" w14:textId="77777777" w:rsidR="009B0EE9" w:rsidRPr="00B31C6C" w:rsidRDefault="009B0EE9"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8642C9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0000"/>
          <w:lang w:val="en-US"/>
        </w:rPr>
        <w:t xml:space="preserve">“Articles of Association” </w:t>
      </w:r>
      <w:r w:rsidRPr="00B31C6C">
        <w:rPr>
          <w:rFonts w:ascii="Calibri" w:eastAsia="Calibri" w:hAnsi="Calibri" w:cs="Calibri"/>
          <w:color w:val="000000"/>
          <w:lang w:val="en-US"/>
        </w:rPr>
        <w:t xml:space="preserve">shall mean the Articles of Association of EIT Health </w:t>
      </w:r>
      <w:proofErr w:type="spellStart"/>
      <w:r w:rsidRPr="00B31C6C">
        <w:rPr>
          <w:rFonts w:ascii="Calibri" w:eastAsia="Calibri" w:hAnsi="Calibri" w:cs="Calibri"/>
          <w:color w:val="000000"/>
          <w:lang w:val="en-US"/>
        </w:rPr>
        <w:t>e.V.</w:t>
      </w:r>
      <w:proofErr w:type="spellEnd"/>
    </w:p>
    <w:p w14:paraId="160FC0F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569FC2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0000"/>
          <w:lang w:val="en-US"/>
        </w:rPr>
        <w:t>“By-Laws”</w:t>
      </w:r>
      <w:r w:rsidRPr="00B31C6C">
        <w:rPr>
          <w:rFonts w:ascii="Calibri" w:eastAsia="Calibri" w:hAnsi="Calibri" w:cs="Calibri"/>
          <w:color w:val="000000"/>
          <w:lang w:val="en-US"/>
        </w:rPr>
        <w:t xml:space="preserve"> shall mean the By-Laws of EIT Health </w:t>
      </w:r>
      <w:proofErr w:type="spellStart"/>
      <w:r w:rsidRPr="00B31C6C">
        <w:rPr>
          <w:rFonts w:ascii="Calibri" w:eastAsia="Calibri" w:hAnsi="Calibri" w:cs="Calibri"/>
          <w:color w:val="000000"/>
          <w:lang w:val="en-US"/>
        </w:rPr>
        <w:t>e.V.</w:t>
      </w:r>
      <w:proofErr w:type="spellEnd"/>
    </w:p>
    <w:p w14:paraId="7DFC124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A561605" w14:textId="14337A3B"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0000"/>
          <w:lang w:val="en-US"/>
        </w:rPr>
        <w:t xml:space="preserve">“Partnership Agreement” or “PA” </w:t>
      </w:r>
      <w:r w:rsidRPr="00B31C6C">
        <w:rPr>
          <w:rFonts w:ascii="Calibri" w:eastAsia="Calibri" w:hAnsi="Calibri" w:cs="Calibri"/>
          <w:color w:val="000000"/>
          <w:lang w:val="en-US"/>
        </w:rPr>
        <w:t>shall mean the</w:t>
      </w:r>
      <w:r w:rsidRPr="00B31C6C">
        <w:rPr>
          <w:rFonts w:ascii="Calibri" w:eastAsia="Calibri" w:hAnsi="Calibri" w:cs="Calibri"/>
          <w:b/>
          <w:color w:val="000000"/>
          <w:lang w:val="en-US"/>
        </w:rPr>
        <w:t xml:space="preserve"> </w:t>
      </w:r>
      <w:r w:rsidRPr="00B31C6C">
        <w:rPr>
          <w:rFonts w:ascii="Calibri" w:eastAsia="Calibri" w:hAnsi="Calibri" w:cs="Calibri"/>
          <w:color w:val="000000"/>
          <w:sz w:val="23"/>
          <w:szCs w:val="23"/>
          <w:lang w:val="en-US"/>
        </w:rPr>
        <w:t xml:space="preserve">agreement between the EIT and the </w:t>
      </w:r>
      <w:r w:rsidRPr="00B31C6C">
        <w:rPr>
          <w:rFonts w:ascii="Calibri" w:eastAsia="Calibri" w:hAnsi="Calibri" w:cs="Calibri"/>
          <w:color w:val="000000"/>
          <w:lang w:val="en-US"/>
        </w:rPr>
        <w:t xml:space="preserve">EIT Health </w:t>
      </w:r>
      <w:proofErr w:type="spellStart"/>
      <w:proofErr w:type="gramStart"/>
      <w:r w:rsidRPr="00B31C6C">
        <w:rPr>
          <w:rFonts w:ascii="Calibri" w:eastAsia="Calibri" w:hAnsi="Calibri" w:cs="Calibri"/>
          <w:color w:val="000000"/>
          <w:lang w:val="en-US"/>
        </w:rPr>
        <w:t>e.V</w:t>
      </w:r>
      <w:proofErr w:type="spellEnd"/>
      <w:r w:rsidRPr="00B31C6C">
        <w:rPr>
          <w:rFonts w:ascii="Calibri" w:eastAsia="Calibri" w:hAnsi="Calibri" w:cs="Calibri"/>
          <w:color w:val="000000"/>
          <w:lang w:val="en-US"/>
        </w:rPr>
        <w:t xml:space="preserve"> ,</w:t>
      </w:r>
      <w:proofErr w:type="gramEnd"/>
      <w:r w:rsidRPr="00B31C6C">
        <w:rPr>
          <w:rFonts w:ascii="Calibri" w:eastAsia="Calibri" w:hAnsi="Calibri" w:cs="Calibri"/>
          <w:color w:val="000000"/>
          <w:lang w:val="en-US"/>
        </w:rPr>
        <w:t xml:space="preserve"> with the effective date as of 1 January 20</w:t>
      </w:r>
      <w:r w:rsidR="004D5101">
        <w:rPr>
          <w:rFonts w:ascii="Calibri" w:eastAsia="Calibri" w:hAnsi="Calibri" w:cs="Calibri"/>
          <w:color w:val="000000"/>
          <w:lang w:val="en-US"/>
        </w:rPr>
        <w:t>21,</w:t>
      </w:r>
      <w:r w:rsidR="004D5101" w:rsidRPr="004D5101">
        <w:t xml:space="preserve"> </w:t>
      </w:r>
      <w:r w:rsidR="004D5101" w:rsidRPr="004D5101">
        <w:rPr>
          <w:rFonts w:ascii="Calibri" w:eastAsia="Calibri" w:hAnsi="Calibri" w:cs="Calibri"/>
          <w:color w:val="000000"/>
          <w:lang w:val="en-US"/>
        </w:rPr>
        <w:t>laying down the general terms and conditions under which the KIC EIT Health must operate as an institutionalized European partnership</w:t>
      </w:r>
      <w:r w:rsidRPr="00B31C6C">
        <w:rPr>
          <w:rFonts w:ascii="Calibri" w:eastAsia="Calibri" w:hAnsi="Calibri" w:cs="Calibri"/>
          <w:color w:val="000000"/>
          <w:lang w:val="en-US"/>
        </w:rPr>
        <w:t>.</w:t>
      </w:r>
    </w:p>
    <w:p w14:paraId="1BFF5A5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i/>
          <w:color w:val="000000"/>
          <w:lang w:val="en-US"/>
        </w:rPr>
      </w:pPr>
    </w:p>
    <w:p w14:paraId="2E39B8BD" w14:textId="3DA0157A"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0000"/>
          <w:lang w:val="en-US"/>
        </w:rPr>
        <w:t>“</w:t>
      </w:r>
      <w:r w:rsidR="004D5101">
        <w:rPr>
          <w:rFonts w:ascii="Calibri" w:eastAsia="Calibri" w:hAnsi="Calibri" w:cs="Calibri"/>
          <w:b/>
          <w:color w:val="000000"/>
          <w:lang w:val="en-US"/>
        </w:rPr>
        <w:t xml:space="preserve">(Model) Grant </w:t>
      </w:r>
      <w:r w:rsidRPr="00B31C6C">
        <w:rPr>
          <w:rFonts w:ascii="Calibri" w:eastAsia="Calibri" w:hAnsi="Calibri" w:cs="Calibri"/>
          <w:b/>
          <w:color w:val="000000"/>
          <w:lang w:val="en-US"/>
        </w:rPr>
        <w:t>Agreement” or “</w:t>
      </w:r>
      <w:r w:rsidR="004D5101">
        <w:rPr>
          <w:rFonts w:ascii="Calibri" w:eastAsia="Calibri" w:hAnsi="Calibri" w:cs="Calibri"/>
          <w:b/>
          <w:color w:val="000000"/>
          <w:lang w:val="en-US"/>
        </w:rPr>
        <w:t>(M)</w:t>
      </w:r>
      <w:r w:rsidRPr="00B31C6C">
        <w:rPr>
          <w:rFonts w:ascii="Calibri" w:eastAsia="Calibri" w:hAnsi="Calibri" w:cs="Calibri"/>
          <w:b/>
          <w:color w:val="000000"/>
          <w:lang w:val="en-US"/>
        </w:rPr>
        <w:t>GA”</w:t>
      </w:r>
      <w:r w:rsidRPr="00B31C6C">
        <w:rPr>
          <w:rFonts w:ascii="Calibri" w:eastAsia="Calibri" w:hAnsi="Calibri" w:cs="Calibri"/>
          <w:color w:val="000000"/>
          <w:lang w:val="en-US"/>
        </w:rPr>
        <w:t xml:space="preserve"> shall mean the agreement </w:t>
      </w:r>
      <w:r w:rsidR="004D5101">
        <w:rPr>
          <w:rFonts w:ascii="Calibri" w:eastAsia="Calibri" w:hAnsi="Calibri" w:cs="Calibri"/>
          <w:color w:val="000000"/>
          <w:lang w:val="en-US"/>
        </w:rPr>
        <w:t>signed</w:t>
      </w:r>
      <w:r w:rsidR="004D5101" w:rsidRPr="00B31C6C">
        <w:rPr>
          <w:rFonts w:ascii="Calibri" w:eastAsia="Calibri" w:hAnsi="Calibri" w:cs="Calibri"/>
          <w:color w:val="000000"/>
          <w:lang w:val="en-US"/>
        </w:rPr>
        <w:t xml:space="preserve"> </w:t>
      </w:r>
      <w:r w:rsidRPr="00B31C6C">
        <w:rPr>
          <w:rFonts w:ascii="Calibri" w:eastAsia="Calibri" w:hAnsi="Calibri" w:cs="Calibri"/>
          <w:color w:val="000000"/>
          <w:lang w:val="en-US"/>
        </w:rPr>
        <w:t xml:space="preserve">between the EIT and EIT Health </w:t>
      </w:r>
      <w:proofErr w:type="spellStart"/>
      <w:r w:rsidRPr="00B31C6C">
        <w:rPr>
          <w:rFonts w:ascii="Calibri" w:eastAsia="Calibri" w:hAnsi="Calibri" w:cs="Calibri"/>
          <w:color w:val="000000"/>
          <w:lang w:val="en-US"/>
        </w:rPr>
        <w:t>e.V.</w:t>
      </w:r>
      <w:proofErr w:type="spellEnd"/>
      <w:r w:rsidRPr="00B31C6C">
        <w:rPr>
          <w:rFonts w:ascii="Calibri" w:eastAsia="Calibri" w:hAnsi="Calibri" w:cs="Calibri"/>
          <w:color w:val="000000"/>
          <w:lang w:val="en-US"/>
        </w:rPr>
        <w:t xml:space="preserve">, </w:t>
      </w:r>
      <w:r w:rsidR="004D5101">
        <w:rPr>
          <w:rFonts w:ascii="Calibri" w:eastAsia="Calibri" w:hAnsi="Calibri" w:cs="Calibri"/>
          <w:color w:val="000000"/>
          <w:lang w:val="en-US"/>
        </w:rPr>
        <w:t>laying down the provisions concerning the implementation of the KIC Business Plan through grants.</w:t>
      </w:r>
    </w:p>
    <w:p w14:paraId="41FADFE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06BC65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0000"/>
          <w:lang w:val="en-US"/>
        </w:rPr>
        <w:t>“Authorized Representative”</w:t>
      </w:r>
      <w:r w:rsidRPr="00B31C6C">
        <w:rPr>
          <w:rFonts w:ascii="Calibri" w:eastAsia="Calibri" w:hAnsi="Calibri" w:cs="Calibri"/>
          <w:color w:val="000000"/>
          <w:lang w:val="en-US"/>
        </w:rPr>
        <w:t xml:space="preserve"> shall mean the person or persons duly authorized to sign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on behalf of a Party.</w:t>
      </w:r>
    </w:p>
    <w:p w14:paraId="51A46D90" w14:textId="08CE46D2"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b/>
          <w:color w:val="000000"/>
          <w:lang w:val="en-US"/>
        </w:rPr>
      </w:pPr>
    </w:p>
    <w:p w14:paraId="2C0C207B"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0000"/>
          <w:lang w:val="en-US"/>
        </w:rPr>
        <w:t>“Effective Date”</w:t>
      </w:r>
      <w:r w:rsidRPr="00B31C6C">
        <w:rPr>
          <w:rFonts w:ascii="Calibri" w:eastAsia="Calibri" w:hAnsi="Calibri" w:cs="Calibri"/>
          <w:color w:val="000000"/>
          <w:lang w:val="en-US"/>
        </w:rPr>
        <w:t xml:space="preserve"> shall mean the date first referenced above.</w:t>
      </w:r>
    </w:p>
    <w:p w14:paraId="6846C920"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E9EC489" w14:textId="5371789D"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0000"/>
          <w:lang w:val="en-US"/>
        </w:rPr>
        <w:t>“Business Plan”</w:t>
      </w:r>
      <w:r w:rsidRPr="00B31C6C">
        <w:rPr>
          <w:rFonts w:ascii="Calibri" w:eastAsia="Calibri" w:hAnsi="Calibri" w:cs="Calibri"/>
          <w:color w:val="000000"/>
          <w:lang w:val="en-US"/>
        </w:rPr>
        <w:t xml:space="preserve"> shall mean the </w:t>
      </w:r>
      <w:r w:rsidR="004D5101">
        <w:rPr>
          <w:rFonts w:ascii="Calibri" w:eastAsia="Calibri" w:hAnsi="Calibri" w:cs="Calibri"/>
          <w:color w:val="000000"/>
          <w:lang w:val="en-US"/>
        </w:rPr>
        <w:t xml:space="preserve">KIC LE’s </w:t>
      </w:r>
      <w:r w:rsidR="004D5101" w:rsidRPr="004D5101">
        <w:rPr>
          <w:rFonts w:ascii="Calibri" w:eastAsia="Calibri" w:hAnsi="Calibri" w:cs="Calibri"/>
          <w:color w:val="000000"/>
          <w:lang w:val="en-US"/>
        </w:rPr>
        <w:t>document covering a period of up to three years, describing the KIC’s objectives, the ways to achieve them, the expected results, the planned KIC added-value activities and the related financial needs and resources, including the actions aiming to achieve financial sustainability and increase the KIC’s openness to new partners from across the Union. This document will be annexed to the Grant Agreement</w:t>
      </w:r>
    </w:p>
    <w:p w14:paraId="2BE6BBE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DC33168" w14:textId="0F6AC129" w:rsidR="00F71DF3" w:rsidRPr="004D5101"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4D5101">
        <w:rPr>
          <w:rFonts w:ascii="Calibri" w:eastAsia="Calibri" w:hAnsi="Calibri" w:cs="Calibri"/>
          <w:b/>
          <w:color w:val="000000"/>
          <w:lang w:val="en-US"/>
        </w:rPr>
        <w:t>“Management Board</w:t>
      </w:r>
      <w:r w:rsidRPr="004D5101">
        <w:rPr>
          <w:rFonts w:ascii="Calibri" w:eastAsia="Calibri" w:hAnsi="Calibri" w:cs="Calibri"/>
          <w:color w:val="000000"/>
          <w:lang w:val="en-US"/>
        </w:rPr>
        <w:t xml:space="preserve"> “of EIT Health </w:t>
      </w:r>
      <w:proofErr w:type="spellStart"/>
      <w:r w:rsidRPr="004D5101">
        <w:rPr>
          <w:rFonts w:ascii="Calibri" w:eastAsia="Calibri" w:hAnsi="Calibri" w:cs="Calibri"/>
          <w:color w:val="000000"/>
          <w:lang w:val="en-US"/>
        </w:rPr>
        <w:t>e.V.</w:t>
      </w:r>
      <w:proofErr w:type="spellEnd"/>
      <w:r w:rsidRPr="004D5101">
        <w:rPr>
          <w:rFonts w:ascii="Calibri" w:eastAsia="Calibri" w:hAnsi="Calibri" w:cs="Calibri"/>
          <w:color w:val="000000"/>
          <w:lang w:val="en-US"/>
        </w:rPr>
        <w:t xml:space="preserve"> shall mean the management body of EIT Health </w:t>
      </w:r>
      <w:proofErr w:type="spellStart"/>
      <w:r w:rsidRPr="004D5101">
        <w:rPr>
          <w:rFonts w:ascii="Calibri" w:eastAsia="Calibri" w:hAnsi="Calibri" w:cs="Calibri"/>
          <w:color w:val="000000"/>
          <w:lang w:val="en-US"/>
        </w:rPr>
        <w:t>e.V.</w:t>
      </w:r>
      <w:proofErr w:type="spellEnd"/>
      <w:r w:rsidRPr="004D5101">
        <w:rPr>
          <w:rFonts w:ascii="Calibri" w:eastAsia="Calibri" w:hAnsi="Calibri" w:cs="Calibri"/>
          <w:color w:val="000000"/>
          <w:lang w:val="en-US"/>
        </w:rPr>
        <w:t xml:space="preserve"> as referred to in Article 7.1.2 of the Articles of Association of KIC LE.</w:t>
      </w:r>
    </w:p>
    <w:p w14:paraId="20ECBD06" w14:textId="77777777" w:rsidR="00F71DF3" w:rsidRPr="004D5101"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51C425B" w14:textId="32B2D440"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212121"/>
          <w:lang w:val="en-US"/>
        </w:rPr>
      </w:pPr>
      <w:r w:rsidRPr="004D5101">
        <w:rPr>
          <w:rFonts w:ascii="Calibri" w:eastAsia="Calibri" w:hAnsi="Calibri" w:cs="Calibri"/>
          <w:color w:val="000000"/>
          <w:lang w:val="en-US"/>
        </w:rPr>
        <w:t>“</w:t>
      </w:r>
      <w:r w:rsidRPr="004D5101">
        <w:rPr>
          <w:rFonts w:ascii="Calibri" w:eastAsia="Calibri" w:hAnsi="Calibri" w:cs="Calibri"/>
          <w:b/>
          <w:color w:val="000000"/>
          <w:lang w:val="en-US"/>
        </w:rPr>
        <w:t>Project”</w:t>
      </w:r>
      <w:r w:rsidRPr="004D5101">
        <w:rPr>
          <w:rFonts w:ascii="Calibri" w:eastAsia="Calibri" w:hAnsi="Calibri" w:cs="Calibri"/>
          <w:color w:val="000000"/>
          <w:lang w:val="en-US"/>
        </w:rPr>
        <w:t xml:space="preserve"> shall mean </w:t>
      </w:r>
      <w:proofErr w:type="gramStart"/>
      <w:r w:rsidRPr="004D5101">
        <w:rPr>
          <w:rFonts w:ascii="Calibri" w:eastAsia="Calibri" w:hAnsi="Calibri" w:cs="Calibri"/>
          <w:color w:val="000000"/>
          <w:lang w:val="en-US"/>
        </w:rPr>
        <w:t xml:space="preserve">the </w:t>
      </w:r>
      <w:r w:rsidRPr="004D5101">
        <w:rPr>
          <w:rFonts w:ascii="Calibri" w:eastAsia="Calibri" w:hAnsi="Calibri" w:cs="Calibri"/>
          <w:color w:val="212121"/>
          <w:lang w:val="en-US"/>
        </w:rPr>
        <w:t xml:space="preserve"> set</w:t>
      </w:r>
      <w:proofErr w:type="gramEnd"/>
      <w:r w:rsidRPr="004D5101">
        <w:rPr>
          <w:rFonts w:ascii="Calibri" w:eastAsia="Calibri" w:hAnsi="Calibri" w:cs="Calibri"/>
          <w:color w:val="212121"/>
          <w:lang w:val="en-US"/>
        </w:rPr>
        <w:t xml:space="preserve"> of activities as described in annexed Project Plan, attached hereto as Annex </w:t>
      </w:r>
      <w:r w:rsidR="00777B10">
        <w:rPr>
          <w:rFonts w:ascii="Calibri" w:eastAsia="Calibri" w:hAnsi="Calibri" w:cs="Calibri"/>
          <w:color w:val="212121"/>
          <w:lang w:val="en-US"/>
        </w:rPr>
        <w:t>3</w:t>
      </w:r>
      <w:r w:rsidRPr="004D5101">
        <w:rPr>
          <w:rFonts w:ascii="Calibri" w:eastAsia="Calibri" w:hAnsi="Calibri" w:cs="Calibri"/>
          <w:color w:val="212121"/>
          <w:lang w:val="en-US"/>
        </w:rPr>
        <w:t>.</w:t>
      </w:r>
    </w:p>
    <w:p w14:paraId="182A793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0794338"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 xml:space="preserve">Article 2: Purpose </w:t>
      </w:r>
    </w:p>
    <w:p w14:paraId="3714881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29B4F461"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purpose of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is to lay down the contractual arrangements between the Parties regarding the participation of the Subgrantee in the Project.</w:t>
      </w:r>
    </w:p>
    <w:p w14:paraId="66B30A08"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D94C97E"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002D8E3"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 xml:space="preserve">Article 3: Entry into force, </w:t>
      </w:r>
      <w:proofErr w:type="gramStart"/>
      <w:r w:rsidRPr="00B31C6C">
        <w:rPr>
          <w:rFonts w:ascii="Calibri" w:eastAsia="Calibri" w:hAnsi="Calibri" w:cs="Calibri"/>
          <w:b/>
          <w:color w:val="000000"/>
          <w:lang w:val="en-US"/>
        </w:rPr>
        <w:t>duration</w:t>
      </w:r>
      <w:proofErr w:type="gramEnd"/>
      <w:r w:rsidRPr="00B31C6C">
        <w:rPr>
          <w:rFonts w:ascii="Calibri" w:eastAsia="Calibri" w:hAnsi="Calibri" w:cs="Calibri"/>
          <w:b/>
          <w:color w:val="000000"/>
          <w:lang w:val="en-US"/>
        </w:rPr>
        <w:t xml:space="preserve"> and termination</w:t>
      </w:r>
    </w:p>
    <w:p w14:paraId="18476EE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7759598"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3.1 Entry into force</w:t>
      </w:r>
    </w:p>
    <w:p w14:paraId="44F89241"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F0F9DA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shall have effect from the Effective Date identified at the beginning of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w:t>
      </w:r>
    </w:p>
    <w:p w14:paraId="651F1768"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4D1DC8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2060887"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3.2 Duration and termination</w:t>
      </w:r>
    </w:p>
    <w:p w14:paraId="2C81E2A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DE1290A" w14:textId="5BB6B0DB" w:rsidR="00F71DF3" w:rsidRPr="00B31C6C" w:rsidRDefault="00AA6D3F" w:rsidP="00F71DF3">
      <w:pPr>
        <w:pBdr>
          <w:top w:val="nil"/>
          <w:left w:val="nil"/>
          <w:bottom w:val="nil"/>
          <w:right w:val="nil"/>
          <w:between w:val="nil"/>
        </w:pBdr>
        <w:spacing w:after="0" w:line="240" w:lineRule="auto"/>
        <w:jc w:val="both"/>
        <w:rPr>
          <w:rFonts w:ascii="Calibri" w:eastAsia="Calibri" w:hAnsi="Calibri" w:cs="Calibri"/>
          <w:color w:val="000000"/>
          <w:lang w:val="en-US"/>
        </w:rPr>
      </w:pPr>
      <w:r>
        <w:rPr>
          <w:rFonts w:ascii="Calibri" w:eastAsia="Calibri" w:hAnsi="Calibri" w:cs="Calibri"/>
          <w:color w:val="000000"/>
          <w:lang w:val="en-US"/>
        </w:rPr>
        <w:t xml:space="preserve">3.2.1. </w:t>
      </w:r>
      <w:r w:rsidR="00F71DF3" w:rsidRPr="00B31C6C">
        <w:rPr>
          <w:rFonts w:ascii="Calibri" w:eastAsia="Calibri" w:hAnsi="Calibri" w:cs="Calibri"/>
          <w:color w:val="000000"/>
          <w:lang w:val="en-US"/>
        </w:rPr>
        <w:t xml:space="preserve">This </w:t>
      </w:r>
      <w:proofErr w:type="spellStart"/>
      <w:r w:rsidR="00F71DF3" w:rsidRPr="00B31C6C">
        <w:rPr>
          <w:rFonts w:ascii="Calibri" w:eastAsia="Calibri" w:hAnsi="Calibri" w:cs="Calibri"/>
          <w:color w:val="000000"/>
          <w:lang w:val="en-US"/>
        </w:rPr>
        <w:t>Subgranting</w:t>
      </w:r>
      <w:proofErr w:type="spellEnd"/>
      <w:r w:rsidR="00F71DF3" w:rsidRPr="00B31C6C">
        <w:rPr>
          <w:rFonts w:ascii="Calibri" w:eastAsia="Calibri" w:hAnsi="Calibri" w:cs="Calibri"/>
          <w:color w:val="000000"/>
          <w:lang w:val="en-US"/>
        </w:rPr>
        <w:t xml:space="preserve"> Agreement shall continue in full force and effect until complete fulfilment of all obligations </w:t>
      </w:r>
      <w:r w:rsidR="00F71DF3" w:rsidRPr="004D5101">
        <w:rPr>
          <w:rFonts w:ascii="Calibri" w:eastAsia="Calibri" w:hAnsi="Calibri" w:cs="Calibri"/>
          <w:color w:val="000000"/>
          <w:lang w:val="en-US"/>
        </w:rPr>
        <w:t>undertaken by the Subgrantee for the P</w:t>
      </w:r>
      <w:r w:rsidR="00F71DF3" w:rsidRPr="003D2AC8">
        <w:rPr>
          <w:rFonts w:ascii="Calibri" w:eastAsia="Calibri" w:hAnsi="Calibri" w:cs="Calibri"/>
          <w:color w:val="000000"/>
          <w:lang w:val="en-US"/>
        </w:rPr>
        <w:t xml:space="preserve">roject under this </w:t>
      </w:r>
      <w:proofErr w:type="spellStart"/>
      <w:r w:rsidR="00F71DF3" w:rsidRPr="003D2AC8">
        <w:rPr>
          <w:rFonts w:ascii="Calibri" w:eastAsia="Calibri" w:hAnsi="Calibri" w:cs="Calibri"/>
          <w:color w:val="000000"/>
          <w:lang w:val="en-US"/>
        </w:rPr>
        <w:t>Subgranting</w:t>
      </w:r>
      <w:proofErr w:type="spellEnd"/>
      <w:r w:rsidR="00F71DF3" w:rsidRPr="003D2AC8">
        <w:rPr>
          <w:rFonts w:ascii="Calibri" w:eastAsia="Calibri" w:hAnsi="Calibri" w:cs="Calibri"/>
          <w:color w:val="000000"/>
          <w:lang w:val="en-US"/>
        </w:rPr>
        <w:t xml:space="preserve"> Agreement. The expected end date of the Project is</w:t>
      </w:r>
      <w:r w:rsidR="00F71DF3" w:rsidRPr="003D2AC8">
        <w:rPr>
          <w:rFonts w:ascii="Calibri" w:eastAsia="Calibri" w:hAnsi="Calibri" w:cs="Calibri"/>
          <w:b/>
          <w:color w:val="212121"/>
          <w:lang w:val="en-US"/>
        </w:rPr>
        <w:t xml:space="preserve"> </w:t>
      </w:r>
      <w:r w:rsidR="00344FBE" w:rsidRPr="003D2AC8">
        <w:rPr>
          <w:rFonts w:ascii="Calibri" w:eastAsia="Calibri" w:hAnsi="Calibri" w:cs="Calibri"/>
          <w:color w:val="212121"/>
          <w:highlight w:val="yellow"/>
          <w:lang w:val="en-US"/>
        </w:rPr>
        <w:t>xxx</w:t>
      </w:r>
      <w:r w:rsidR="00F71DF3" w:rsidRPr="003D2AC8">
        <w:rPr>
          <w:rFonts w:ascii="Calibri" w:eastAsia="Calibri" w:hAnsi="Calibri" w:cs="Calibri"/>
          <w:color w:val="000000"/>
          <w:lang w:val="en-US"/>
        </w:rPr>
        <w:t>.</w:t>
      </w:r>
    </w:p>
    <w:p w14:paraId="4638150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6D333FE" w14:textId="6744E7A5" w:rsidR="00A2420F" w:rsidRDefault="00AA6D3F" w:rsidP="00F71DF3">
      <w:pPr>
        <w:pBdr>
          <w:top w:val="nil"/>
          <w:left w:val="nil"/>
          <w:bottom w:val="nil"/>
          <w:right w:val="nil"/>
          <w:between w:val="nil"/>
        </w:pBdr>
        <w:spacing w:after="0" w:line="240" w:lineRule="auto"/>
        <w:jc w:val="both"/>
        <w:rPr>
          <w:rFonts w:ascii="Calibri" w:eastAsia="Calibri" w:hAnsi="Calibri" w:cs="Calibri"/>
          <w:color w:val="000000"/>
          <w:lang w:val="en-US"/>
        </w:rPr>
      </w:pPr>
      <w:bookmarkStart w:id="0" w:name="_30j0zll" w:colFirst="0" w:colLast="0"/>
      <w:bookmarkEnd w:id="0"/>
      <w:r>
        <w:rPr>
          <w:rFonts w:ascii="Calibri" w:eastAsia="Calibri" w:hAnsi="Calibri" w:cs="Calibri"/>
          <w:color w:val="000000"/>
          <w:lang w:val="en-US"/>
        </w:rPr>
        <w:t xml:space="preserve">3.2.2. </w:t>
      </w:r>
      <w:r w:rsidR="00F71DF3" w:rsidRPr="00B31C6C">
        <w:rPr>
          <w:rFonts w:ascii="Calibri" w:eastAsia="Calibri" w:hAnsi="Calibri" w:cs="Calibri"/>
          <w:color w:val="000000"/>
          <w:lang w:val="en-US"/>
        </w:rPr>
        <w:t xml:space="preserve">However, this </w:t>
      </w:r>
      <w:proofErr w:type="spellStart"/>
      <w:r w:rsidR="00F71DF3" w:rsidRPr="00B31C6C">
        <w:rPr>
          <w:rFonts w:ascii="Calibri" w:eastAsia="Calibri" w:hAnsi="Calibri" w:cs="Calibri"/>
          <w:color w:val="000000"/>
          <w:lang w:val="en-US"/>
        </w:rPr>
        <w:t>Subgranting</w:t>
      </w:r>
      <w:proofErr w:type="spellEnd"/>
      <w:r w:rsidR="00F71DF3" w:rsidRPr="00B31C6C">
        <w:rPr>
          <w:rFonts w:ascii="Calibri" w:eastAsia="Calibri" w:hAnsi="Calibri" w:cs="Calibri"/>
          <w:color w:val="000000"/>
          <w:lang w:val="en-US"/>
        </w:rPr>
        <w:t xml:space="preserve"> Agreement may be terminated in accordance with the terms of this </w:t>
      </w:r>
      <w:proofErr w:type="spellStart"/>
      <w:r w:rsidR="00F71DF3" w:rsidRPr="00B31C6C">
        <w:rPr>
          <w:rFonts w:ascii="Calibri" w:eastAsia="Calibri" w:hAnsi="Calibri" w:cs="Calibri"/>
          <w:color w:val="000000"/>
          <w:lang w:val="en-US"/>
        </w:rPr>
        <w:t>Subgranting</w:t>
      </w:r>
      <w:proofErr w:type="spellEnd"/>
      <w:r w:rsidR="00F71DF3" w:rsidRPr="00B31C6C">
        <w:rPr>
          <w:rFonts w:ascii="Calibri" w:eastAsia="Calibri" w:hAnsi="Calibri" w:cs="Calibri"/>
          <w:color w:val="000000"/>
          <w:lang w:val="en-US"/>
        </w:rPr>
        <w:t xml:space="preserve"> Agreement as follows:</w:t>
      </w:r>
    </w:p>
    <w:p w14:paraId="3C9AD1FB" w14:textId="77777777" w:rsidR="00A2420F" w:rsidRPr="00B31C6C" w:rsidRDefault="00A2420F"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F3590FA" w14:textId="0290746A" w:rsidR="00F71DF3"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3.2.</w:t>
      </w:r>
      <w:r w:rsidR="00AA6D3F">
        <w:rPr>
          <w:rFonts w:ascii="Calibri" w:eastAsia="Calibri" w:hAnsi="Calibri" w:cs="Calibri"/>
          <w:color w:val="000000"/>
          <w:lang w:val="en-US"/>
        </w:rPr>
        <w:t>3</w:t>
      </w:r>
      <w:r w:rsidR="00C700A7">
        <w:rPr>
          <w:rFonts w:ascii="Calibri" w:eastAsia="Calibri" w:hAnsi="Calibri" w:cs="Calibri"/>
          <w:color w:val="000000"/>
          <w:lang w:val="en-US"/>
        </w:rPr>
        <w:t>.</w:t>
      </w:r>
      <w:r w:rsidRPr="00B31C6C">
        <w:rPr>
          <w:rFonts w:ascii="Calibri" w:eastAsia="Calibri" w:hAnsi="Calibri" w:cs="Calibri"/>
          <w:color w:val="000000"/>
          <w:lang w:val="en-US"/>
        </w:rPr>
        <w:t xml:space="preserve"> </w:t>
      </w:r>
      <w:r w:rsidR="00F243E1">
        <w:rPr>
          <w:rFonts w:ascii="Calibri" w:eastAsia="Calibri" w:hAnsi="Calibri" w:cs="Calibri"/>
          <w:bCs/>
          <w:color w:val="000000"/>
          <w:lang w:val="en-US"/>
        </w:rPr>
        <w:t>KIC Partner</w:t>
      </w:r>
      <w:r w:rsidRPr="00B31C6C">
        <w:rPr>
          <w:rFonts w:ascii="Calibri" w:eastAsia="Calibri" w:hAnsi="Calibri" w:cs="Calibri"/>
          <w:color w:val="000000"/>
          <w:lang w:val="en-US"/>
        </w:rPr>
        <w:t xml:space="preserve"> may at any time terminate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upon notice if the GA is terminated.</w:t>
      </w:r>
    </w:p>
    <w:p w14:paraId="75C20B4E" w14:textId="77777777" w:rsidR="00A2420F" w:rsidRPr="00B31C6C" w:rsidRDefault="00A2420F"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0608501" w14:textId="69F810BE" w:rsidR="00A2420F" w:rsidRDefault="00F71DF3" w:rsidP="00F71DF3">
      <w:pPr>
        <w:pBdr>
          <w:top w:val="nil"/>
          <w:left w:val="nil"/>
          <w:bottom w:val="nil"/>
          <w:right w:val="nil"/>
          <w:between w:val="nil"/>
        </w:pBdr>
        <w:spacing w:after="0" w:line="240" w:lineRule="auto"/>
        <w:jc w:val="both"/>
        <w:rPr>
          <w:rFonts w:ascii="Calibri Light" w:eastAsia="Arial" w:hAnsi="Calibri Light" w:cs="Arial"/>
          <w:color w:val="000000"/>
        </w:rPr>
      </w:pPr>
      <w:r w:rsidRPr="00A2420F">
        <w:rPr>
          <w:rFonts w:ascii="Calibri" w:eastAsia="Calibri" w:hAnsi="Calibri" w:cs="Calibri"/>
          <w:color w:val="000000"/>
          <w:lang w:val="en-US"/>
        </w:rPr>
        <w:t>3.2.</w:t>
      </w:r>
      <w:r w:rsidR="00AA6D3F">
        <w:rPr>
          <w:rFonts w:ascii="Calibri" w:eastAsia="Calibri" w:hAnsi="Calibri" w:cs="Calibri"/>
          <w:color w:val="000000"/>
          <w:lang w:val="en-US"/>
        </w:rPr>
        <w:t>4</w:t>
      </w:r>
      <w:r w:rsidRPr="00A2420F">
        <w:rPr>
          <w:rFonts w:ascii="Calibri" w:eastAsia="Calibri" w:hAnsi="Calibri" w:cs="Calibri"/>
          <w:color w:val="000000"/>
          <w:lang w:val="en-US"/>
        </w:rPr>
        <w:t xml:space="preserve">. </w:t>
      </w:r>
      <w:r w:rsidR="009D480B">
        <w:rPr>
          <w:rFonts w:ascii="Calibri" w:eastAsia="Calibri" w:hAnsi="Calibri" w:cs="Calibri"/>
          <w:color w:val="000000"/>
          <w:lang w:val="en-US"/>
        </w:rPr>
        <w:t>KIC Partner</w:t>
      </w:r>
      <w:r w:rsidRPr="00A2420F">
        <w:rPr>
          <w:rFonts w:ascii="Calibri" w:eastAsia="Calibri" w:hAnsi="Calibri" w:cs="Calibri"/>
          <w:color w:val="000000"/>
          <w:lang w:val="en-US"/>
        </w:rPr>
        <w:t xml:space="preserve"> may at any time terminate this </w:t>
      </w:r>
      <w:proofErr w:type="spellStart"/>
      <w:r w:rsidRPr="00A2420F">
        <w:rPr>
          <w:rFonts w:ascii="Calibri" w:eastAsia="Calibri" w:hAnsi="Calibri" w:cs="Calibri"/>
          <w:color w:val="000000"/>
          <w:lang w:val="en-US"/>
        </w:rPr>
        <w:t>Subgranting</w:t>
      </w:r>
      <w:proofErr w:type="spellEnd"/>
      <w:r w:rsidRPr="00A2420F">
        <w:rPr>
          <w:rFonts w:ascii="Calibri" w:eastAsia="Calibri" w:hAnsi="Calibri" w:cs="Calibri"/>
          <w:color w:val="000000"/>
          <w:lang w:val="en-US"/>
        </w:rPr>
        <w:t xml:space="preserve"> Agreement upon notice if one of the following events</w:t>
      </w:r>
      <w:r w:rsidRPr="00CB73D0">
        <w:rPr>
          <w:rFonts w:ascii="Calibri" w:eastAsia="Calibri" w:hAnsi="Calibri" w:cs="Calibri"/>
          <w:color w:val="000000"/>
          <w:lang w:val="en-US"/>
        </w:rPr>
        <w:t xml:space="preserve"> occur </w:t>
      </w:r>
      <w:r w:rsidR="00CB73D0" w:rsidRPr="00CB73D0">
        <w:rPr>
          <w:rFonts w:ascii="Calibri" w:eastAsia="Calibri" w:hAnsi="Calibri" w:cs="Calibri"/>
          <w:color w:val="000000"/>
          <w:lang w:val="en-US"/>
        </w:rPr>
        <w:t xml:space="preserve">(i) </w:t>
      </w:r>
      <w:r w:rsidRPr="00CB73D0">
        <w:rPr>
          <w:rFonts w:ascii="Calibri" w:eastAsia="Calibri" w:hAnsi="Calibri" w:cs="Calibri"/>
          <w:color w:val="000000"/>
          <w:lang w:val="en-US"/>
        </w:rPr>
        <w:t>the Subgrantee is declared bankrupt, being wound up, having its affairs administered by</w:t>
      </w:r>
      <w:r w:rsidRPr="00B31C6C">
        <w:rPr>
          <w:rFonts w:ascii="Calibri" w:eastAsia="Calibri" w:hAnsi="Calibri" w:cs="Calibri"/>
          <w:color w:val="000000"/>
          <w:lang w:val="en-US"/>
        </w:rPr>
        <w:t xml:space="preserve"> the courts, has entered into an arrangement with creditors, has suspended business activities, or is subject to any other similar proceedings or procedures under national law or (i</w:t>
      </w:r>
      <w:r w:rsidR="00CB73D0">
        <w:rPr>
          <w:rFonts w:ascii="Calibri" w:eastAsia="Calibri" w:hAnsi="Calibri" w:cs="Calibri"/>
          <w:color w:val="000000"/>
          <w:lang w:val="en-US"/>
        </w:rPr>
        <w:t>i</w:t>
      </w:r>
      <w:r w:rsidRPr="00B31C6C">
        <w:rPr>
          <w:rFonts w:ascii="Calibri" w:eastAsia="Calibri" w:hAnsi="Calibri" w:cs="Calibri"/>
          <w:color w:val="000000"/>
          <w:lang w:val="en-US"/>
        </w:rPr>
        <w:t xml:space="preserve">) a change to the legal, financial, technical, </w:t>
      </w:r>
      <w:proofErr w:type="spellStart"/>
      <w:r w:rsidRPr="00B31C6C">
        <w:rPr>
          <w:rFonts w:ascii="Calibri" w:eastAsia="Calibri" w:hAnsi="Calibri" w:cs="Calibri"/>
          <w:color w:val="000000"/>
          <w:lang w:val="en-US"/>
        </w:rPr>
        <w:t>organisational</w:t>
      </w:r>
      <w:proofErr w:type="spellEnd"/>
      <w:r w:rsidRPr="00B31C6C">
        <w:rPr>
          <w:rFonts w:ascii="Calibri" w:eastAsia="Calibri" w:hAnsi="Calibri" w:cs="Calibri"/>
          <w:color w:val="000000"/>
          <w:lang w:val="en-US"/>
        </w:rPr>
        <w:t xml:space="preserve"> or ownership situation of the Subgrantee is likely to substantially affect or delay the implementation of the Project or calls into question the decision to provide the support</w:t>
      </w:r>
      <w:r w:rsidR="00A2420F">
        <w:rPr>
          <w:rFonts w:ascii="Calibri Light" w:eastAsia="Arial" w:hAnsi="Calibri Light" w:cs="Arial"/>
          <w:color w:val="000000"/>
        </w:rPr>
        <w:t>.</w:t>
      </w:r>
    </w:p>
    <w:p w14:paraId="47925243" w14:textId="77777777" w:rsidR="00A2420F" w:rsidRPr="00B31C6C" w:rsidRDefault="00A2420F"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21353EDC" w14:textId="6563EDC3"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3.2.</w:t>
      </w:r>
      <w:r w:rsidR="00AA6D3F">
        <w:rPr>
          <w:rFonts w:ascii="Calibri" w:eastAsia="Calibri" w:hAnsi="Calibri" w:cs="Calibri"/>
          <w:color w:val="000000"/>
          <w:lang w:val="en-US"/>
        </w:rPr>
        <w:t>5</w:t>
      </w:r>
      <w:r w:rsidR="00C700A7">
        <w:rPr>
          <w:rFonts w:ascii="Calibri" w:eastAsia="Calibri" w:hAnsi="Calibri" w:cs="Calibri"/>
          <w:color w:val="000000"/>
          <w:lang w:val="en-US"/>
        </w:rPr>
        <w:t>.</w:t>
      </w:r>
      <w:r w:rsidRPr="00B31C6C">
        <w:rPr>
          <w:rFonts w:ascii="Calibri" w:eastAsia="Calibri" w:hAnsi="Calibri" w:cs="Calibri"/>
          <w:color w:val="000000"/>
          <w:lang w:val="en-US"/>
        </w:rPr>
        <w:t xml:space="preserve"> </w:t>
      </w:r>
      <w:proofErr w:type="gramStart"/>
      <w:r w:rsidRPr="00B31C6C">
        <w:rPr>
          <w:rFonts w:ascii="Calibri" w:eastAsia="Calibri" w:hAnsi="Calibri" w:cs="Calibri"/>
          <w:color w:val="000000"/>
          <w:lang w:val="en-US"/>
        </w:rPr>
        <w:t>In the event that</w:t>
      </w:r>
      <w:proofErr w:type="gramEnd"/>
      <w:r w:rsidRPr="00B31C6C">
        <w:rPr>
          <w:rFonts w:ascii="Calibri" w:eastAsia="Calibri" w:hAnsi="Calibri" w:cs="Calibri"/>
          <w:color w:val="000000"/>
          <w:lang w:val="en-US"/>
        </w:rPr>
        <w:t xml:space="preserve"> a Party is in breach of its obligations under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the non-defaulting Party will give formal notice to such Party requiring that such breach will be remedied within 30 calendar days of this formal notice, unless such breach cannot be remedied. </w:t>
      </w:r>
    </w:p>
    <w:p w14:paraId="6A7170A2" w14:textId="3D146708" w:rsidR="00F71DF3"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If such breach is substantial and is not remedied within that period or, is not capable of remedy, the non-defaulting Party may decide to declare the Party to be a defaulting Party and to decide on the consequences thereof which may include termination upon notice.</w:t>
      </w:r>
    </w:p>
    <w:p w14:paraId="52C16F6D" w14:textId="77777777" w:rsidR="003D2AC8" w:rsidRPr="00B31C6C" w:rsidRDefault="003D2AC8"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1CFAD962" w14:textId="45A5418F" w:rsidR="00F71DF3" w:rsidRPr="00B31C6C" w:rsidRDefault="00F71DF3" w:rsidP="00F71DF3">
      <w:pP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3.3.</w:t>
      </w:r>
      <w:r w:rsidR="00AA6D3F">
        <w:rPr>
          <w:rFonts w:ascii="Calibri" w:eastAsia="Calibri" w:hAnsi="Calibri" w:cs="Calibri"/>
          <w:color w:val="000000"/>
          <w:lang w:val="en-US"/>
        </w:rPr>
        <w:t>6</w:t>
      </w:r>
      <w:r w:rsidR="00C700A7">
        <w:rPr>
          <w:rFonts w:ascii="Calibri" w:eastAsia="Calibri" w:hAnsi="Calibri" w:cs="Calibri"/>
          <w:color w:val="000000"/>
          <w:lang w:val="en-US"/>
        </w:rPr>
        <w:t>.</w:t>
      </w:r>
      <w:r w:rsidRPr="00B31C6C">
        <w:rPr>
          <w:rFonts w:ascii="Calibri" w:eastAsia="Calibri" w:hAnsi="Calibri" w:cs="Calibri"/>
          <w:color w:val="000000"/>
          <w:lang w:val="en-US"/>
        </w:rPr>
        <w:t xml:space="preserve"> Either Party may terminate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w:t>
      </w:r>
      <w:r w:rsidR="00E0294A">
        <w:rPr>
          <w:rFonts w:ascii="Calibri" w:eastAsia="Calibri" w:hAnsi="Calibri" w:cs="Calibri"/>
          <w:color w:val="000000"/>
          <w:lang w:val="en-US"/>
        </w:rPr>
        <w:t xml:space="preserve"> upon notification</w:t>
      </w:r>
      <w:r w:rsidRPr="00B31C6C">
        <w:rPr>
          <w:rFonts w:ascii="Calibri" w:eastAsia="Calibri" w:hAnsi="Calibri" w:cs="Calibri"/>
          <w:color w:val="000000"/>
          <w:lang w:val="en-US"/>
        </w:rPr>
        <w:t>, in the event the further implementation of the Project is prevented or delayed with more than two weeks by Force Majeure</w:t>
      </w:r>
      <w:r w:rsidR="00A2420F">
        <w:rPr>
          <w:rFonts w:ascii="Calibri" w:eastAsia="Calibri" w:hAnsi="Calibri" w:cs="Calibri"/>
          <w:color w:val="000000"/>
          <w:lang w:val="en-US"/>
        </w:rPr>
        <w:t>.</w:t>
      </w:r>
    </w:p>
    <w:p w14:paraId="5E7258F8"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3CC102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2694EE94"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3.3 Survival of rights and obligations</w:t>
      </w:r>
    </w:p>
    <w:p w14:paraId="3A917D0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A75760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lastRenderedPageBreak/>
        <w:t xml:space="preserve">The provisions relating to Access Rights (Article 9), non-disclosure of information (Article 10), for the </w:t>
      </w:r>
      <w:proofErr w:type="gramStart"/>
      <w:r w:rsidRPr="00B31C6C">
        <w:rPr>
          <w:rFonts w:ascii="Calibri" w:eastAsia="Calibri" w:hAnsi="Calibri" w:cs="Calibri"/>
          <w:color w:val="000000"/>
          <w:lang w:val="en-US"/>
        </w:rPr>
        <w:t>time period</w:t>
      </w:r>
      <w:proofErr w:type="gramEnd"/>
      <w:r w:rsidRPr="00B31C6C">
        <w:rPr>
          <w:rFonts w:ascii="Calibri" w:eastAsia="Calibri" w:hAnsi="Calibri" w:cs="Calibri"/>
          <w:color w:val="000000"/>
          <w:lang w:val="en-US"/>
        </w:rPr>
        <w:t xml:space="preserve"> mentioned therein, as well as for liability (Article 5), applicable law (Article 11.7) and settlement of disputes (Article 11.8) shall survive the expiration or termination of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w:t>
      </w:r>
    </w:p>
    <w:p w14:paraId="073D4B74" w14:textId="456E96EC"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584461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Termination shall not affect any rights or obligations of the Parties incurred prior to the date of termination, unless otherwise stipulated herein or agreed between the Parties. This includes the obligation to provide all input, </w:t>
      </w:r>
      <w:proofErr w:type="gramStart"/>
      <w:r w:rsidRPr="00B31C6C">
        <w:rPr>
          <w:rFonts w:ascii="Calibri" w:eastAsia="Calibri" w:hAnsi="Calibri" w:cs="Calibri"/>
          <w:color w:val="000000"/>
          <w:lang w:val="en-US"/>
        </w:rPr>
        <w:t>deliverables</w:t>
      </w:r>
      <w:proofErr w:type="gramEnd"/>
      <w:r w:rsidRPr="00B31C6C">
        <w:rPr>
          <w:rFonts w:ascii="Calibri" w:eastAsia="Calibri" w:hAnsi="Calibri" w:cs="Calibri"/>
          <w:color w:val="000000"/>
          <w:lang w:val="en-US"/>
        </w:rPr>
        <w:t xml:space="preserve"> and documents for the period that the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was still in force and effect.</w:t>
      </w:r>
    </w:p>
    <w:p w14:paraId="4E815C2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3B9642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A438B5A"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Article 4: Responsibilities of Parties</w:t>
      </w:r>
    </w:p>
    <w:p w14:paraId="5C45C01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AE79F6D"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4.1 General Principles</w:t>
      </w:r>
    </w:p>
    <w:p w14:paraId="22DC0DB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F06D55B" w14:textId="27FC8148"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Subgrantee acknowledges and agrees that </w:t>
      </w:r>
      <w:r w:rsidR="003112FB">
        <w:rPr>
          <w:rFonts w:ascii="Calibri" w:eastAsia="Calibri" w:hAnsi="Calibri" w:cs="Calibri"/>
          <w:color w:val="000000"/>
          <w:lang w:val="en-US"/>
        </w:rPr>
        <w:t xml:space="preserve">KIC </w:t>
      </w:r>
      <w:r w:rsidR="009D480B">
        <w:rPr>
          <w:rFonts w:ascii="Calibri" w:eastAsia="Calibri" w:hAnsi="Calibri" w:cs="Calibri"/>
          <w:color w:val="000000"/>
          <w:lang w:val="en-US"/>
        </w:rPr>
        <w:t>Partner</w:t>
      </w:r>
      <w:r w:rsidR="00344FBE">
        <w:rPr>
          <w:rFonts w:ascii="Calibri" w:eastAsia="Calibri" w:hAnsi="Calibri" w:cs="Calibri"/>
          <w:color w:val="000000"/>
          <w:lang w:val="en-US"/>
        </w:rPr>
        <w:t xml:space="preserve"> </w:t>
      </w:r>
      <w:r w:rsidRPr="00B31C6C">
        <w:rPr>
          <w:rFonts w:ascii="Calibri" w:eastAsia="Calibri" w:hAnsi="Calibri" w:cs="Calibri"/>
          <w:color w:val="000000"/>
          <w:lang w:val="en-US"/>
        </w:rPr>
        <w:t xml:space="preserve">must be able to comply with its obligations under the </w:t>
      </w:r>
      <w:r w:rsidR="009D480B">
        <w:rPr>
          <w:rFonts w:ascii="Calibri" w:eastAsia="Calibri" w:hAnsi="Calibri" w:cs="Calibri"/>
          <w:color w:val="000000"/>
          <w:lang w:val="en-US"/>
        </w:rPr>
        <w:t xml:space="preserve">PA Internal Agreement </w:t>
      </w:r>
      <w:r w:rsidRPr="00B31C6C">
        <w:rPr>
          <w:rFonts w:ascii="Calibri" w:eastAsia="Calibri" w:hAnsi="Calibri" w:cs="Calibri"/>
          <w:color w:val="000000"/>
          <w:lang w:val="en-US"/>
        </w:rPr>
        <w:t xml:space="preserve">and the </w:t>
      </w:r>
      <w:r w:rsidR="00344FBE">
        <w:rPr>
          <w:rFonts w:ascii="Calibri" w:eastAsia="Calibri" w:hAnsi="Calibri" w:cs="Calibri"/>
          <w:color w:val="000000"/>
          <w:lang w:val="en-US"/>
        </w:rPr>
        <w:t xml:space="preserve">Grant </w:t>
      </w:r>
      <w:r w:rsidRPr="00B31C6C">
        <w:rPr>
          <w:rFonts w:ascii="Calibri" w:eastAsia="Calibri" w:hAnsi="Calibri" w:cs="Calibri"/>
          <w:color w:val="000000"/>
          <w:lang w:val="en-US"/>
        </w:rPr>
        <w:t xml:space="preserve">Agreement and therefore Subgrantee agrees to provide, when relevant, the rights necessary to KIC </w:t>
      </w:r>
      <w:r w:rsidR="009D480B">
        <w:rPr>
          <w:rFonts w:ascii="Calibri" w:eastAsia="Calibri" w:hAnsi="Calibri" w:cs="Calibri"/>
          <w:color w:val="000000"/>
          <w:lang w:val="en-US"/>
        </w:rPr>
        <w:t>Partner</w:t>
      </w:r>
      <w:r w:rsidRPr="00B31C6C">
        <w:rPr>
          <w:rFonts w:ascii="Calibri" w:eastAsia="Calibri" w:hAnsi="Calibri" w:cs="Calibri"/>
          <w:color w:val="000000"/>
          <w:lang w:val="en-US"/>
        </w:rPr>
        <w:t xml:space="preserve"> to ensure compliance.</w:t>
      </w:r>
    </w:p>
    <w:p w14:paraId="3EC433B8" w14:textId="77777777" w:rsidR="00344FBE" w:rsidRPr="00B31C6C" w:rsidRDefault="00344FBE"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AF8EBA4" w14:textId="1CF8815F"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Subgrantee acknowledges and agrees that the </w:t>
      </w:r>
      <w:r w:rsidR="00344FBE">
        <w:rPr>
          <w:rFonts w:ascii="Calibri" w:eastAsia="Calibri" w:hAnsi="Calibri" w:cs="Calibri"/>
          <w:color w:val="000000"/>
          <w:lang w:val="en-US"/>
        </w:rPr>
        <w:t>bodies mentioned in Article 25 of the (M)GA (</w:t>
      </w:r>
      <w:proofErr w:type="gramStart"/>
      <w:r w:rsidR="00344FBE">
        <w:rPr>
          <w:rFonts w:ascii="Calibri" w:eastAsia="Calibri" w:hAnsi="Calibri" w:cs="Calibri"/>
          <w:color w:val="000000"/>
          <w:lang w:val="en-US"/>
        </w:rPr>
        <w:t>e.g.</w:t>
      </w:r>
      <w:proofErr w:type="gramEnd"/>
      <w:r w:rsidR="00344FBE">
        <w:rPr>
          <w:rFonts w:ascii="Calibri" w:eastAsia="Calibri" w:hAnsi="Calibri" w:cs="Calibri"/>
          <w:color w:val="000000"/>
          <w:lang w:val="en-US"/>
        </w:rPr>
        <w:t xml:space="preserve"> </w:t>
      </w:r>
      <w:r w:rsidRPr="00B31C6C">
        <w:rPr>
          <w:rFonts w:ascii="Calibri" w:eastAsia="Calibri" w:hAnsi="Calibri" w:cs="Calibri"/>
          <w:color w:val="000000"/>
          <w:lang w:val="en-US"/>
        </w:rPr>
        <w:t xml:space="preserve">EIT, the Commission, the European Court of Auditors (ECA) and the European Anti-Fraud Office (OLAF) </w:t>
      </w:r>
      <w:proofErr w:type="spellStart"/>
      <w:r w:rsidR="00344FBE">
        <w:rPr>
          <w:rFonts w:ascii="Calibri" w:eastAsia="Calibri" w:hAnsi="Calibri" w:cs="Calibri"/>
          <w:color w:val="000000"/>
          <w:lang w:val="en-US"/>
        </w:rPr>
        <w:t>etc</w:t>
      </w:r>
      <w:proofErr w:type="spellEnd"/>
      <w:r w:rsidR="00344FBE">
        <w:rPr>
          <w:rFonts w:ascii="Calibri" w:eastAsia="Calibri" w:hAnsi="Calibri" w:cs="Calibri"/>
          <w:color w:val="000000"/>
          <w:lang w:val="en-US"/>
        </w:rPr>
        <w:t xml:space="preserve">) </w:t>
      </w:r>
      <w:r w:rsidRPr="00B31C6C">
        <w:rPr>
          <w:rFonts w:ascii="Calibri" w:eastAsia="Calibri" w:hAnsi="Calibri" w:cs="Calibri"/>
          <w:color w:val="000000"/>
          <w:lang w:val="en-US"/>
        </w:rPr>
        <w:t xml:space="preserve">can exercise their rights also towards it as if the Subgrantee was a KIC </w:t>
      </w:r>
      <w:r w:rsidRPr="00344FBE">
        <w:rPr>
          <w:rFonts w:ascii="Calibri" w:eastAsia="Calibri" w:hAnsi="Calibri" w:cs="Calibri"/>
          <w:color w:val="000000"/>
          <w:lang w:val="en-US"/>
        </w:rPr>
        <w:t xml:space="preserve">Partner. The Subgrantee acknowledges and agrees </w:t>
      </w:r>
      <w:r w:rsidRPr="00A2420F">
        <w:rPr>
          <w:rFonts w:ascii="Calibri" w:eastAsia="Calibri" w:hAnsi="Calibri" w:cs="Calibri"/>
          <w:lang w:val="en-US"/>
        </w:rPr>
        <w:t xml:space="preserve">that </w:t>
      </w:r>
      <w:r w:rsidR="004652FC">
        <w:rPr>
          <w:rFonts w:ascii="Calibri" w:eastAsia="Calibri" w:hAnsi="Calibri" w:cs="Calibri"/>
          <w:lang w:val="en-US"/>
        </w:rPr>
        <w:t>KIC Partner’s</w:t>
      </w:r>
      <w:r w:rsidRPr="00A2420F">
        <w:rPr>
          <w:rFonts w:ascii="Calibri" w:eastAsia="Calibri" w:hAnsi="Calibri" w:cs="Calibri"/>
          <w:lang w:val="en-US"/>
        </w:rPr>
        <w:t xml:space="preserve"> obligations </w:t>
      </w:r>
      <w:r w:rsidRPr="00344FBE">
        <w:rPr>
          <w:rFonts w:ascii="Calibri" w:eastAsia="Calibri" w:hAnsi="Calibri" w:cs="Calibri"/>
          <w:color w:val="000000"/>
          <w:lang w:val="en-US"/>
        </w:rPr>
        <w:t xml:space="preserve">under </w:t>
      </w:r>
      <w:proofErr w:type="gramStart"/>
      <w:r w:rsidRPr="00344FBE">
        <w:rPr>
          <w:rFonts w:ascii="Calibri" w:eastAsia="Calibri" w:hAnsi="Calibri" w:cs="Calibri"/>
          <w:color w:val="000000"/>
          <w:lang w:val="en-US"/>
        </w:rPr>
        <w:t xml:space="preserve">Articles </w:t>
      </w:r>
      <w:r w:rsidR="00344FBE" w:rsidRPr="00344FBE">
        <w:rPr>
          <w:rFonts w:ascii="Calibri" w:eastAsia="Calibri" w:hAnsi="Calibri" w:cs="Calibri"/>
          <w:color w:val="000000"/>
          <w:lang w:val="en-US"/>
        </w:rPr>
        <w:t xml:space="preserve"> 12</w:t>
      </w:r>
      <w:proofErr w:type="gramEnd"/>
      <w:r w:rsidR="00344FBE" w:rsidRPr="00344FBE">
        <w:rPr>
          <w:rFonts w:ascii="Calibri" w:eastAsia="Calibri" w:hAnsi="Calibri" w:cs="Calibri"/>
          <w:color w:val="000000"/>
          <w:lang w:val="en-US"/>
        </w:rPr>
        <w:t>, 13, 14, 17.2, 18, 19 and 20</w:t>
      </w:r>
      <w:r w:rsidRPr="00344FBE">
        <w:rPr>
          <w:rFonts w:ascii="Calibri" w:eastAsia="Calibri" w:hAnsi="Calibri" w:cs="Calibri"/>
          <w:color w:val="000000"/>
          <w:lang w:val="en-US"/>
        </w:rPr>
        <w:t xml:space="preserve"> of the </w:t>
      </w:r>
      <w:r w:rsidR="00344FBE" w:rsidRPr="00344FBE">
        <w:rPr>
          <w:rFonts w:ascii="Calibri" w:eastAsia="Calibri" w:hAnsi="Calibri" w:cs="Calibri"/>
          <w:color w:val="000000"/>
          <w:lang w:val="en-US"/>
        </w:rPr>
        <w:t>(M)G</w:t>
      </w:r>
      <w:r w:rsidRPr="00344FBE">
        <w:rPr>
          <w:rFonts w:ascii="Calibri" w:eastAsia="Calibri" w:hAnsi="Calibri" w:cs="Calibri"/>
          <w:color w:val="000000"/>
          <w:lang w:val="en-US"/>
        </w:rPr>
        <w:t xml:space="preserve">A also apply to the Subgrantee as if the Subgrantee was a party to the </w:t>
      </w:r>
      <w:r w:rsidR="00344FBE" w:rsidRPr="00344FBE">
        <w:rPr>
          <w:rFonts w:ascii="Calibri" w:eastAsia="Calibri" w:hAnsi="Calibri" w:cs="Calibri"/>
          <w:color w:val="000000"/>
          <w:lang w:val="en-US"/>
        </w:rPr>
        <w:t>(M)G</w:t>
      </w:r>
      <w:r w:rsidRPr="00344FBE">
        <w:rPr>
          <w:rFonts w:ascii="Calibri" w:eastAsia="Calibri" w:hAnsi="Calibri" w:cs="Calibri"/>
          <w:color w:val="000000"/>
          <w:lang w:val="en-US"/>
        </w:rPr>
        <w:t xml:space="preserve">A. Furthermore, the Subgrantee acknowledges and agrees that it shall have no rights or claims to be enforced against EIT. The articles </w:t>
      </w:r>
      <w:r w:rsidR="00344FBE" w:rsidRPr="00344FBE">
        <w:rPr>
          <w:rFonts w:ascii="Calibri" w:eastAsia="Calibri" w:hAnsi="Calibri" w:cs="Calibri"/>
          <w:color w:val="000000"/>
          <w:lang w:val="en-US"/>
        </w:rPr>
        <w:t xml:space="preserve">12, 13, 14, 17.2, 18, 19 and 20 </w:t>
      </w:r>
      <w:r w:rsidRPr="00344FBE">
        <w:rPr>
          <w:rFonts w:ascii="Calibri" w:eastAsia="Calibri" w:hAnsi="Calibri" w:cs="Calibri"/>
          <w:color w:val="000000"/>
          <w:lang w:val="en-US"/>
        </w:rPr>
        <w:t xml:space="preserve">of the </w:t>
      </w:r>
      <w:r w:rsidR="00344FBE" w:rsidRPr="00344FBE">
        <w:rPr>
          <w:rFonts w:ascii="Calibri" w:eastAsia="Calibri" w:hAnsi="Calibri" w:cs="Calibri"/>
          <w:color w:val="000000"/>
          <w:lang w:val="en-US"/>
        </w:rPr>
        <w:t>(M)G</w:t>
      </w:r>
      <w:r w:rsidRPr="00344FBE">
        <w:rPr>
          <w:rFonts w:ascii="Calibri" w:eastAsia="Calibri" w:hAnsi="Calibri" w:cs="Calibri"/>
          <w:color w:val="000000"/>
          <w:lang w:val="en-US"/>
        </w:rPr>
        <w:t xml:space="preserve">A are attached in Annex 1 to this </w:t>
      </w:r>
      <w:proofErr w:type="spellStart"/>
      <w:r w:rsidRPr="00344FBE">
        <w:rPr>
          <w:rFonts w:ascii="Calibri" w:eastAsia="Calibri" w:hAnsi="Calibri" w:cs="Calibri"/>
          <w:color w:val="000000"/>
          <w:lang w:val="en-US"/>
        </w:rPr>
        <w:t>Subgranting</w:t>
      </w:r>
      <w:proofErr w:type="spellEnd"/>
      <w:r w:rsidRPr="00344FBE">
        <w:rPr>
          <w:rFonts w:ascii="Calibri" w:eastAsia="Calibri" w:hAnsi="Calibri" w:cs="Calibri"/>
          <w:color w:val="000000"/>
          <w:lang w:val="en-US"/>
        </w:rPr>
        <w:t xml:space="preserve"> Agreement.</w:t>
      </w:r>
      <w:r w:rsidRPr="00B31C6C">
        <w:rPr>
          <w:rFonts w:ascii="Calibri" w:eastAsia="Calibri" w:hAnsi="Calibri" w:cs="Calibri"/>
          <w:color w:val="000000"/>
          <w:lang w:val="en-US"/>
        </w:rPr>
        <w:t xml:space="preserve"> </w:t>
      </w:r>
    </w:p>
    <w:p w14:paraId="0A74967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5BD53A9" w14:textId="77777777" w:rsidR="00F71DF3" w:rsidRPr="00344FBE" w:rsidRDefault="00F71DF3" w:rsidP="00344FBE">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344FBE">
        <w:rPr>
          <w:rFonts w:ascii="Calibri" w:eastAsia="Calibri" w:hAnsi="Calibri" w:cs="Calibri"/>
          <w:b/>
          <w:color w:val="002060"/>
          <w:lang w:val="en-US"/>
        </w:rPr>
        <w:t>4.2.</w:t>
      </w:r>
      <w:r w:rsidRPr="00344FBE">
        <w:rPr>
          <w:rFonts w:ascii="Calibri" w:eastAsia="Calibri" w:hAnsi="Calibri" w:cs="Calibri"/>
          <w:b/>
          <w:color w:val="002060"/>
          <w:lang w:val="en-US"/>
        </w:rPr>
        <w:tab/>
        <w:t>Implementation of the Project</w:t>
      </w:r>
    </w:p>
    <w:p w14:paraId="1F14C9B2" w14:textId="77777777" w:rsidR="00344FBE" w:rsidRDefault="00344FBE"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B3F3A9C" w14:textId="22B401C1"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Subgrantee undertakes to take part in the efficient implementation of the Project as described in the Project Plan, and to cooperate, perform and fulfil, promptly and on time, </w:t>
      </w:r>
      <w:proofErr w:type="gramStart"/>
      <w:r w:rsidRPr="00B31C6C">
        <w:rPr>
          <w:rFonts w:ascii="Calibri" w:eastAsia="Calibri" w:hAnsi="Calibri" w:cs="Calibri"/>
          <w:color w:val="000000"/>
          <w:lang w:val="en-US"/>
        </w:rPr>
        <w:t>all of</w:t>
      </w:r>
      <w:proofErr w:type="gramEnd"/>
      <w:r w:rsidRPr="00B31C6C">
        <w:rPr>
          <w:rFonts w:ascii="Calibri" w:eastAsia="Calibri" w:hAnsi="Calibri" w:cs="Calibri"/>
          <w:color w:val="000000"/>
          <w:lang w:val="en-US"/>
        </w:rPr>
        <w:t xml:space="preserve"> its obligations under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as may be reasonably required from it and in a manner of good faith as prescribed by Belgian law.</w:t>
      </w:r>
    </w:p>
    <w:p w14:paraId="03B83FB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E708560" w14:textId="6CCF298A"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Subgrantee undertakes to notify promptly to </w:t>
      </w:r>
      <w:r w:rsidR="004652FC">
        <w:rPr>
          <w:rFonts w:ascii="Calibri" w:eastAsia="Calibri" w:hAnsi="Calibri" w:cs="Calibri"/>
          <w:color w:val="000000"/>
          <w:lang w:val="en-US"/>
        </w:rPr>
        <w:t>KIC Partner</w:t>
      </w:r>
      <w:r w:rsidRPr="00B31C6C">
        <w:rPr>
          <w:rFonts w:ascii="Calibri" w:eastAsia="Calibri" w:hAnsi="Calibri" w:cs="Calibri"/>
          <w:color w:val="000000"/>
          <w:lang w:val="en-US"/>
        </w:rPr>
        <w:t xml:space="preserve"> any significant information, fact, problem or delay likely to affect its participation in the Project </w:t>
      </w:r>
    </w:p>
    <w:p w14:paraId="4DB99B6D"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48C7F7C" w14:textId="3B3C2425" w:rsidR="00F71DF3" w:rsidRPr="00775F26"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Subgrantee shall promptly provide all information reasonably required by </w:t>
      </w:r>
      <w:r w:rsidR="004652FC">
        <w:rPr>
          <w:rFonts w:ascii="Calibri" w:eastAsia="Calibri" w:hAnsi="Calibri" w:cs="Calibri"/>
          <w:color w:val="000000"/>
          <w:lang w:val="en-US"/>
        </w:rPr>
        <w:t>KIC Partner</w:t>
      </w:r>
      <w:r w:rsidRPr="00B31C6C">
        <w:rPr>
          <w:rFonts w:ascii="Calibri" w:eastAsia="Calibri" w:hAnsi="Calibri" w:cs="Calibri"/>
          <w:color w:val="000000"/>
          <w:lang w:val="en-US"/>
        </w:rPr>
        <w:t xml:space="preserve">. </w:t>
      </w:r>
    </w:p>
    <w:p w14:paraId="7D039E8C" w14:textId="77777777" w:rsidR="00F71DF3" w:rsidRPr="00344FBE"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20B53F2D"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4455545"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4.3 Involvement of third parties</w:t>
      </w:r>
    </w:p>
    <w:p w14:paraId="52E5338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DF768E3" w14:textId="6CF8BA36"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Subgrantee </w:t>
      </w:r>
      <w:r w:rsidR="004652FC">
        <w:rPr>
          <w:rFonts w:ascii="Calibri" w:eastAsia="Calibri" w:hAnsi="Calibri" w:cs="Calibri"/>
          <w:color w:val="000000"/>
          <w:lang w:val="en-US"/>
        </w:rPr>
        <w:t xml:space="preserve">shall </w:t>
      </w:r>
      <w:r w:rsidRPr="00B31C6C">
        <w:rPr>
          <w:rFonts w:ascii="Calibri" w:eastAsia="Calibri" w:hAnsi="Calibri" w:cs="Calibri"/>
          <w:color w:val="000000"/>
          <w:lang w:val="en-US"/>
        </w:rPr>
        <w:t xml:space="preserve">only have the right to subcontract or assign its work or rights and obligations under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to</w:t>
      </w:r>
      <w:r w:rsidR="003112FB">
        <w:rPr>
          <w:rFonts w:ascii="Calibri" w:eastAsia="Calibri" w:hAnsi="Calibri" w:cs="Calibri"/>
          <w:color w:val="000000"/>
          <w:lang w:val="en-US"/>
        </w:rPr>
        <w:t xml:space="preserve"> a</w:t>
      </w:r>
      <w:r w:rsidRPr="00B31C6C">
        <w:rPr>
          <w:rFonts w:ascii="Calibri" w:eastAsia="Calibri" w:hAnsi="Calibri" w:cs="Calibri"/>
          <w:color w:val="000000"/>
          <w:lang w:val="en-US"/>
        </w:rPr>
        <w:t xml:space="preserve"> third party if explicitly mentioned and approved by </w:t>
      </w:r>
      <w:r w:rsidR="004652FC">
        <w:rPr>
          <w:rFonts w:ascii="Calibri" w:eastAsia="Calibri" w:hAnsi="Calibri" w:cs="Calibri"/>
          <w:color w:val="000000"/>
          <w:lang w:val="en-US"/>
        </w:rPr>
        <w:t>KIC Partner</w:t>
      </w:r>
      <w:r w:rsidRPr="00B31C6C">
        <w:rPr>
          <w:rFonts w:ascii="Calibri" w:eastAsia="Calibri" w:hAnsi="Calibri" w:cs="Calibri"/>
          <w:color w:val="000000"/>
          <w:lang w:val="en-US"/>
        </w:rPr>
        <w:t xml:space="preserve"> in the annexed Project Plan. </w:t>
      </w:r>
    </w:p>
    <w:p w14:paraId="577F9CF0"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5B4802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8A601C9"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Article 5: Liability towards each other</w:t>
      </w:r>
    </w:p>
    <w:p w14:paraId="639F41C7"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FAB4D40"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5.1 Limitations of contractual liability</w:t>
      </w:r>
    </w:p>
    <w:p w14:paraId="19BF87E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3CDD2A1"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No Party shall be responsible to the other Party for any indirect or consequential loss or similar damage such as, but not limited to, loss of profit, loss of revenue or loss of contracts, provided such damage was not caused by a willful act or by a breach of confidentiality.</w:t>
      </w:r>
    </w:p>
    <w:p w14:paraId="6A16544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Each Party’s aggregate liability towards the other Party shall be limited to the amounts due to be paid under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provided such damage was not caused by a willful act or gross negligence. </w:t>
      </w:r>
    </w:p>
    <w:p w14:paraId="75AC60A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104518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terms of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shall not be construed to amend or limit either Party’s statutory liability.</w:t>
      </w:r>
    </w:p>
    <w:p w14:paraId="4DB8EC9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A58D4B0"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5.2 Damage caused to third parties</w:t>
      </w:r>
    </w:p>
    <w:p w14:paraId="4CE4457E"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C4ADFA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Each Party shall be solely liable for any loss, </w:t>
      </w:r>
      <w:proofErr w:type="gramStart"/>
      <w:r w:rsidRPr="00B31C6C">
        <w:rPr>
          <w:rFonts w:ascii="Calibri" w:eastAsia="Calibri" w:hAnsi="Calibri" w:cs="Calibri"/>
          <w:color w:val="000000"/>
          <w:lang w:val="en-US"/>
        </w:rPr>
        <w:t>damage</w:t>
      </w:r>
      <w:proofErr w:type="gramEnd"/>
      <w:r w:rsidRPr="00B31C6C">
        <w:rPr>
          <w:rFonts w:ascii="Calibri" w:eastAsia="Calibri" w:hAnsi="Calibri" w:cs="Calibri"/>
          <w:color w:val="000000"/>
          <w:lang w:val="en-US"/>
        </w:rPr>
        <w:t xml:space="preserve"> or injury to third parties resulting from the performance of the said Party’s obligations by it or on its behalf under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w:t>
      </w:r>
    </w:p>
    <w:p w14:paraId="0F7293DD"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99F2D5F"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5.3 Force Majeure</w:t>
      </w:r>
    </w:p>
    <w:p w14:paraId="2A9C762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F6E359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No Party shall </w:t>
      </w:r>
      <w:proofErr w:type="gramStart"/>
      <w:r w:rsidRPr="00B31C6C">
        <w:rPr>
          <w:rFonts w:ascii="Calibri" w:eastAsia="Calibri" w:hAnsi="Calibri" w:cs="Calibri"/>
          <w:color w:val="000000"/>
          <w:lang w:val="en-US"/>
        </w:rPr>
        <w:t>be considered to be</w:t>
      </w:r>
      <w:proofErr w:type="gramEnd"/>
      <w:r w:rsidRPr="00B31C6C">
        <w:rPr>
          <w:rFonts w:ascii="Calibri" w:eastAsia="Calibri" w:hAnsi="Calibri" w:cs="Calibri"/>
          <w:color w:val="000000"/>
          <w:lang w:val="en-US"/>
        </w:rPr>
        <w:t xml:space="preserve"> in breach of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if it is prevented from fulfilling its obligations under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by Force Majeure. </w:t>
      </w:r>
    </w:p>
    <w:p w14:paraId="01B37BCF" w14:textId="6411EFA0" w:rsidR="004652F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Each Party will notify the other Party of any Force Majeure without undue delay. </w:t>
      </w:r>
    </w:p>
    <w:p w14:paraId="483A693B" w14:textId="77777777" w:rsidR="00DE0232" w:rsidRPr="00B31C6C" w:rsidRDefault="00DE0232"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D883AD0" w14:textId="77777777" w:rsidR="00F71DF3" w:rsidRPr="00B31C6C" w:rsidRDefault="00F71DF3" w:rsidP="004D5F4C">
      <w:pPr>
        <w:keepNext/>
        <w:numPr>
          <w:ilvl w:val="0"/>
          <w:numId w:val="10"/>
        </w:numPr>
        <w:pBdr>
          <w:top w:val="nil"/>
          <w:left w:val="nil"/>
          <w:bottom w:val="nil"/>
          <w:right w:val="nil"/>
          <w:between w:val="nil"/>
        </w:pBdr>
        <w:spacing w:after="0" w:line="240" w:lineRule="auto"/>
        <w:jc w:val="both"/>
        <w:outlineLvl w:val="0"/>
        <w:rPr>
          <w:rFonts w:ascii="Calibri" w:eastAsia="Calibri" w:hAnsi="Calibri" w:cs="Calibri"/>
          <w:b/>
          <w:color w:val="000000"/>
          <w:lang w:val="en-US"/>
        </w:rPr>
      </w:pPr>
    </w:p>
    <w:p w14:paraId="3E44FBC1"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Article 6: Reporting</w:t>
      </w:r>
    </w:p>
    <w:p w14:paraId="777AEBCF"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1B55617" w14:textId="55B87F0D"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Subgrantee shall co-operate with the </w:t>
      </w:r>
      <w:r w:rsidR="004652FC">
        <w:rPr>
          <w:rFonts w:ascii="Calibri" w:eastAsia="Calibri" w:hAnsi="Calibri" w:cs="Calibri"/>
          <w:color w:val="000000"/>
          <w:lang w:val="en-US"/>
        </w:rPr>
        <w:t>KIC Partner</w:t>
      </w:r>
      <w:r w:rsidRPr="00B31C6C">
        <w:rPr>
          <w:rFonts w:ascii="Calibri" w:eastAsia="Calibri" w:hAnsi="Calibri" w:cs="Calibri"/>
          <w:color w:val="000000"/>
          <w:lang w:val="en-US"/>
        </w:rPr>
        <w:t xml:space="preserve"> to provide all information as is required to fulfil the reporting obligations towards the </w:t>
      </w:r>
      <w:r w:rsidR="004652FC">
        <w:rPr>
          <w:rFonts w:ascii="Calibri" w:eastAsia="Calibri" w:hAnsi="Calibri" w:cs="Calibri"/>
          <w:color w:val="000000"/>
          <w:lang w:val="en-US"/>
        </w:rPr>
        <w:t xml:space="preserve">KIC LE and the </w:t>
      </w:r>
      <w:r w:rsidRPr="00B31C6C">
        <w:rPr>
          <w:rFonts w:ascii="Calibri" w:eastAsia="Calibri" w:hAnsi="Calibri" w:cs="Calibri"/>
          <w:color w:val="000000"/>
          <w:lang w:val="en-US"/>
        </w:rPr>
        <w:t xml:space="preserve">EIT. The </w:t>
      </w:r>
      <w:r w:rsidRPr="00ED2877">
        <w:rPr>
          <w:rFonts w:ascii="Calibri" w:eastAsia="Calibri" w:hAnsi="Calibri" w:cs="Calibri"/>
          <w:color w:val="000000"/>
          <w:lang w:val="en-US"/>
        </w:rPr>
        <w:t>Subgrantee shall further comply with the applicable guidelines issued by</w:t>
      </w:r>
      <w:r w:rsidR="004652FC" w:rsidRPr="00ED2877">
        <w:rPr>
          <w:rFonts w:ascii="Calibri" w:eastAsia="Calibri" w:hAnsi="Calibri" w:cs="Calibri"/>
          <w:color w:val="000000"/>
          <w:lang w:val="en-US"/>
        </w:rPr>
        <w:t xml:space="preserve"> </w:t>
      </w:r>
      <w:r w:rsidR="004652FC" w:rsidRPr="00501EA6">
        <w:rPr>
          <w:rFonts w:ascii="Calibri" w:eastAsia="Calibri" w:hAnsi="Calibri" w:cs="Calibri"/>
          <w:color w:val="000000"/>
          <w:lang w:val="en-US"/>
        </w:rPr>
        <w:t>the KIC LE</w:t>
      </w:r>
      <w:r w:rsidR="00ED2877" w:rsidRPr="00ED2877">
        <w:rPr>
          <w:rFonts w:ascii="Calibri" w:eastAsia="Calibri" w:hAnsi="Calibri" w:cs="Calibri"/>
          <w:color w:val="000000"/>
          <w:lang w:val="en-US"/>
        </w:rPr>
        <w:t xml:space="preserve"> for the KIC Partner</w:t>
      </w:r>
      <w:r w:rsidRPr="00501EA6">
        <w:rPr>
          <w:rFonts w:ascii="Calibri" w:eastAsia="Calibri" w:hAnsi="Calibri" w:cs="Calibri"/>
          <w:color w:val="000000"/>
          <w:lang w:val="en-US"/>
        </w:rPr>
        <w:t>s to provide reports regarding technical progress and financial aspects</w:t>
      </w:r>
      <w:r w:rsidRPr="00B31C6C">
        <w:rPr>
          <w:rFonts w:ascii="Calibri" w:eastAsia="Calibri" w:hAnsi="Calibri" w:cs="Calibri"/>
          <w:color w:val="000000"/>
          <w:lang w:val="en-US"/>
        </w:rPr>
        <w:t>.</w:t>
      </w:r>
    </w:p>
    <w:p w14:paraId="64B48DC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DB06BA0"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Article 7: Financial provisions</w:t>
      </w:r>
    </w:p>
    <w:p w14:paraId="741DD2E1"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7300863"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7.1 General Principles</w:t>
      </w:r>
    </w:p>
    <w:p w14:paraId="48BE812D" w14:textId="77777777" w:rsidR="00F71DF3"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F6E7290" w14:textId="21EF084A" w:rsidR="00F71DF3"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Subgrantee shall receive financial contribution only for its tasks in the Project, carried out in accordance with Article 4.1. The Subgrantee shall receive a financial contribution for its personnel costs, costs for accommodation and subsistence allowances, sub-contracting, </w:t>
      </w:r>
      <w:proofErr w:type="gramStart"/>
      <w:r w:rsidRPr="00B31C6C">
        <w:rPr>
          <w:rFonts w:ascii="Calibri" w:eastAsia="Calibri" w:hAnsi="Calibri" w:cs="Calibri"/>
          <w:color w:val="000000"/>
          <w:lang w:val="en-US"/>
        </w:rPr>
        <w:t>consumables</w:t>
      </w:r>
      <w:proofErr w:type="gramEnd"/>
      <w:r w:rsidRPr="00B31C6C">
        <w:rPr>
          <w:rFonts w:ascii="Calibri" w:eastAsia="Calibri" w:hAnsi="Calibri" w:cs="Calibri"/>
          <w:color w:val="000000"/>
          <w:lang w:val="en-US"/>
        </w:rPr>
        <w:t xml:space="preserve"> and supplies incurred for the execution of its work for the Project under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The expected costs are outlined in the annexed Project Plan. </w:t>
      </w:r>
      <w:r w:rsidRPr="005303F6">
        <w:rPr>
          <w:rFonts w:ascii="Calibri" w:eastAsia="Calibri" w:hAnsi="Calibri" w:cs="Calibri"/>
          <w:color w:val="000000"/>
          <w:lang w:val="en-US"/>
        </w:rPr>
        <w:t xml:space="preserve"> </w:t>
      </w:r>
    </w:p>
    <w:p w14:paraId="209CAABF" w14:textId="77777777" w:rsidR="00775F26" w:rsidRPr="00B31C6C" w:rsidRDefault="00775F26"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855D44E" w14:textId="1E757779" w:rsidR="00775F26" w:rsidRDefault="00775F26" w:rsidP="00775F26">
      <w:pPr>
        <w:jc w:val="both"/>
      </w:pPr>
      <w:bookmarkStart w:id="1" w:name="_Ref36233456"/>
      <w:bookmarkStart w:id="2" w:name="_Ref42596783"/>
      <w:r>
        <w:t xml:space="preserve">The maximum amount of financial contribution </w:t>
      </w:r>
      <w:r w:rsidR="004652FC">
        <w:t xml:space="preserve">to the Subgrantee under this </w:t>
      </w:r>
      <w:proofErr w:type="spellStart"/>
      <w:r w:rsidR="004652FC">
        <w:t>Subgranting</w:t>
      </w:r>
      <w:proofErr w:type="spellEnd"/>
      <w:r w:rsidR="004652FC">
        <w:t xml:space="preserve"> Agreement </w:t>
      </w:r>
      <w:r>
        <w:t xml:space="preserve">from the EIT funding is in total EUR </w:t>
      </w:r>
      <w:r w:rsidRPr="003D2AC8">
        <w:rPr>
          <w:highlight w:val="yellow"/>
        </w:rPr>
        <w:t>xxx</w:t>
      </w:r>
      <w:r>
        <w:t>. Furthermore, the Subgrantee must keep the records and the original documents supporting the costs declared.</w:t>
      </w:r>
    </w:p>
    <w:p w14:paraId="6A8352F0" w14:textId="148074DC" w:rsidR="00775F26" w:rsidRDefault="00775F26" w:rsidP="00775F26">
      <w:pPr>
        <w:jc w:val="both"/>
      </w:pPr>
      <w:r>
        <w:t xml:space="preserve">If the </w:t>
      </w:r>
      <w:proofErr w:type="spellStart"/>
      <w:r w:rsidR="004652FC">
        <w:t>Subgranting</w:t>
      </w:r>
      <w:proofErr w:type="spellEnd"/>
      <w:r w:rsidR="004652FC">
        <w:t xml:space="preserve"> </w:t>
      </w:r>
      <w:r>
        <w:t>Agreement is terminated before the completion of the Project, the Subgrantee shall refund all payments it has received except the amount corresponding to the costs already incurred and accepted by the KIC LE.</w:t>
      </w:r>
    </w:p>
    <w:p w14:paraId="22895CC5" w14:textId="77777777" w:rsidR="00775F26" w:rsidRDefault="00775F26" w:rsidP="00F71DF3">
      <w:pPr>
        <w:jc w:val="both"/>
      </w:pPr>
    </w:p>
    <w:bookmarkEnd w:id="1"/>
    <w:bookmarkEnd w:id="2"/>
    <w:p w14:paraId="74E4152B"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D0D0B07"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 xml:space="preserve">7.2 Payments </w:t>
      </w:r>
    </w:p>
    <w:p w14:paraId="286D07D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9D2F6DB" w14:textId="78AC2CEA"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w:t>
      </w:r>
      <w:r w:rsidR="004652FC" w:rsidRPr="00ED2877">
        <w:rPr>
          <w:rFonts w:ascii="Calibri" w:eastAsia="Calibri" w:hAnsi="Calibri" w:cs="Calibri"/>
          <w:color w:val="000000"/>
          <w:lang w:val="en-US"/>
        </w:rPr>
        <w:t>KIC Partner</w:t>
      </w:r>
      <w:r w:rsidRPr="00B31C6C">
        <w:rPr>
          <w:rFonts w:ascii="Calibri" w:eastAsia="Calibri" w:hAnsi="Calibri" w:cs="Calibri"/>
          <w:color w:val="000000"/>
          <w:lang w:val="en-US"/>
        </w:rPr>
        <w:t xml:space="preserve"> shall notify the Subgrantee concerned promptly of the date and composition of the amount transferred to its bank account, giving the relevant references.</w:t>
      </w:r>
    </w:p>
    <w:p w14:paraId="2D552665"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6AECDD4" w14:textId="00440738"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Payment by the </w:t>
      </w:r>
      <w:r w:rsidR="004652FC" w:rsidRPr="00ED2877">
        <w:rPr>
          <w:rFonts w:ascii="Calibri" w:eastAsia="Calibri" w:hAnsi="Calibri" w:cs="Calibri"/>
          <w:color w:val="000000"/>
          <w:lang w:val="en-US"/>
        </w:rPr>
        <w:t>KIC Partner</w:t>
      </w:r>
      <w:r w:rsidRPr="00B31C6C">
        <w:rPr>
          <w:rFonts w:ascii="Calibri" w:eastAsia="Calibri" w:hAnsi="Calibri" w:cs="Calibri"/>
          <w:color w:val="000000"/>
          <w:lang w:val="en-US"/>
        </w:rPr>
        <w:t xml:space="preserve"> to the Subgrantee hereunder, shall be made to the following bank account:</w:t>
      </w:r>
    </w:p>
    <w:p w14:paraId="6B1B0F6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b/>
          <w:color w:val="212121"/>
          <w:highlight w:val="yellow"/>
        </w:rPr>
      </w:pPr>
    </w:p>
    <w:p w14:paraId="082A2CD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b/>
          <w:color w:val="212121"/>
          <w:highlight w:val="yellow"/>
        </w:rPr>
      </w:pPr>
    </w:p>
    <w:p w14:paraId="55073941" w14:textId="77777777" w:rsidR="00F71DF3" w:rsidRPr="00980802" w:rsidRDefault="00F71DF3" w:rsidP="00F71DF3">
      <w:pPr>
        <w:pBdr>
          <w:top w:val="nil"/>
          <w:left w:val="nil"/>
          <w:bottom w:val="nil"/>
          <w:right w:val="nil"/>
          <w:between w:val="nil"/>
        </w:pBdr>
        <w:spacing w:after="0" w:line="240" w:lineRule="auto"/>
        <w:jc w:val="both"/>
        <w:rPr>
          <w:rFonts w:ascii="Calibri" w:eastAsia="Calibri" w:hAnsi="Calibri" w:cs="Calibri"/>
          <w:color w:val="000000"/>
          <w:highlight w:val="yellow"/>
        </w:rPr>
      </w:pPr>
      <w:r w:rsidRPr="00980802">
        <w:rPr>
          <w:rFonts w:ascii="Calibri" w:eastAsia="Calibri" w:hAnsi="Calibri" w:cs="Calibri"/>
          <w:color w:val="000000"/>
          <w:highlight w:val="yellow"/>
        </w:rPr>
        <w:t xml:space="preserve">Bank: </w:t>
      </w:r>
    </w:p>
    <w:p w14:paraId="112C43D7" w14:textId="77777777" w:rsidR="00F71DF3" w:rsidRPr="00980802" w:rsidRDefault="00F71DF3" w:rsidP="00F71DF3">
      <w:pPr>
        <w:pBdr>
          <w:top w:val="nil"/>
          <w:left w:val="nil"/>
          <w:bottom w:val="nil"/>
          <w:right w:val="nil"/>
          <w:between w:val="nil"/>
        </w:pBdr>
        <w:spacing w:after="0" w:line="240" w:lineRule="auto"/>
        <w:jc w:val="both"/>
        <w:rPr>
          <w:rFonts w:ascii="Calibri" w:eastAsia="Calibri" w:hAnsi="Calibri" w:cs="Calibri"/>
          <w:color w:val="000000"/>
          <w:highlight w:val="yellow"/>
        </w:rPr>
      </w:pPr>
      <w:r w:rsidRPr="00980802">
        <w:rPr>
          <w:rFonts w:ascii="Calibri" w:eastAsia="Calibri" w:hAnsi="Calibri" w:cs="Calibri"/>
          <w:color w:val="000000"/>
          <w:highlight w:val="yellow"/>
        </w:rPr>
        <w:t>BIC:</w:t>
      </w:r>
    </w:p>
    <w:p w14:paraId="6A333EAF" w14:textId="77777777" w:rsidR="00F71DF3" w:rsidRPr="00980802" w:rsidRDefault="00F71DF3" w:rsidP="00F71DF3">
      <w:pPr>
        <w:pBdr>
          <w:top w:val="nil"/>
          <w:left w:val="nil"/>
          <w:bottom w:val="nil"/>
          <w:right w:val="nil"/>
          <w:between w:val="nil"/>
        </w:pBdr>
        <w:spacing w:after="0" w:line="240" w:lineRule="auto"/>
        <w:jc w:val="both"/>
        <w:rPr>
          <w:rFonts w:ascii="Calibri" w:eastAsia="Calibri" w:hAnsi="Calibri" w:cs="Calibri"/>
          <w:color w:val="000000"/>
          <w:highlight w:val="yellow"/>
        </w:rPr>
      </w:pPr>
      <w:r w:rsidRPr="00980802">
        <w:rPr>
          <w:rFonts w:ascii="Calibri" w:eastAsia="Calibri" w:hAnsi="Calibri" w:cs="Calibri"/>
          <w:color w:val="000000"/>
          <w:highlight w:val="yellow"/>
        </w:rPr>
        <w:t xml:space="preserve">IBAN: </w:t>
      </w:r>
    </w:p>
    <w:p w14:paraId="4AF8A68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980802">
        <w:rPr>
          <w:rFonts w:ascii="Calibri" w:eastAsia="Calibri" w:hAnsi="Calibri" w:cs="Calibri"/>
          <w:color w:val="000000"/>
          <w:highlight w:val="yellow"/>
          <w:lang w:val="en-US"/>
        </w:rPr>
        <w:t>With reference:</w:t>
      </w:r>
      <w:r w:rsidRPr="00B31C6C">
        <w:rPr>
          <w:rFonts w:ascii="Calibri" w:eastAsia="Calibri" w:hAnsi="Calibri" w:cs="Calibri"/>
          <w:color w:val="000000"/>
          <w:lang w:val="en-US"/>
        </w:rPr>
        <w:t xml:space="preserve"> </w:t>
      </w:r>
    </w:p>
    <w:p w14:paraId="4019528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2680A5F8" w14:textId="3C4F92E4" w:rsidR="00F71DF3"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or any other bank account details as may be provided by the Subgrantee to the </w:t>
      </w:r>
      <w:r w:rsidR="004652FC" w:rsidRPr="00ED2877">
        <w:rPr>
          <w:rFonts w:ascii="Calibri" w:eastAsia="Calibri" w:hAnsi="Calibri" w:cs="Calibri"/>
          <w:color w:val="000000"/>
          <w:lang w:val="en-US"/>
        </w:rPr>
        <w:t xml:space="preserve">KIC </w:t>
      </w:r>
      <w:proofErr w:type="gramStart"/>
      <w:r w:rsidR="004652FC">
        <w:rPr>
          <w:rFonts w:ascii="Calibri" w:eastAsia="Calibri" w:hAnsi="Calibri" w:cs="Calibri"/>
          <w:color w:val="000000"/>
          <w:highlight w:val="yellow"/>
          <w:lang w:val="en-US"/>
        </w:rPr>
        <w:t>Partner</w:t>
      </w:r>
      <w:r w:rsidRPr="00B31C6C">
        <w:rPr>
          <w:rFonts w:ascii="Calibri" w:eastAsia="Calibri" w:hAnsi="Calibri" w:cs="Calibri"/>
          <w:color w:val="000000"/>
          <w:lang w:val="en-US"/>
        </w:rPr>
        <w:t xml:space="preserve">  after</w:t>
      </w:r>
      <w:proofErr w:type="gramEnd"/>
      <w:r w:rsidRPr="00B31C6C">
        <w:rPr>
          <w:rFonts w:ascii="Calibri" w:eastAsia="Calibri" w:hAnsi="Calibri" w:cs="Calibri"/>
          <w:color w:val="000000"/>
          <w:lang w:val="en-US"/>
        </w:rPr>
        <w:t xml:space="preserve"> the execution of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which new details shall only be effective five working days after receipt by the </w:t>
      </w:r>
      <w:r w:rsidR="007F4F0A" w:rsidRPr="00ED2877">
        <w:rPr>
          <w:rFonts w:ascii="Calibri" w:eastAsia="Calibri" w:hAnsi="Calibri" w:cs="Calibri"/>
          <w:color w:val="000000"/>
          <w:lang w:val="en-US"/>
        </w:rPr>
        <w:t>KIC Partner</w:t>
      </w:r>
      <w:r w:rsidRPr="00B31C6C">
        <w:rPr>
          <w:rFonts w:ascii="Calibri" w:eastAsia="Calibri" w:hAnsi="Calibri" w:cs="Calibri"/>
          <w:color w:val="000000"/>
          <w:lang w:val="en-US"/>
        </w:rPr>
        <w:t xml:space="preserve"> of written notice from the Subgrantee in that respect.</w:t>
      </w:r>
    </w:p>
    <w:p w14:paraId="21645AB5" w14:textId="21F89365" w:rsidR="007F02A3" w:rsidRDefault="007F02A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83B41A9" w14:textId="77777777" w:rsidR="007F02A3" w:rsidRPr="00B31C6C" w:rsidRDefault="007F02A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5366DD0"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Article 8: Results</w:t>
      </w:r>
    </w:p>
    <w:p w14:paraId="041F90C5"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1E73BA9B"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b/>
          <w:bCs/>
          <w:color w:val="002060"/>
        </w:rPr>
        <w:t xml:space="preserve">8.1 Ownership of Results </w:t>
      </w:r>
      <w:r w:rsidRPr="00DF62AB">
        <w:rPr>
          <w:rFonts w:cstheme="minorHAnsi"/>
        </w:rPr>
        <w:t>[</w:t>
      </w:r>
      <w:r w:rsidRPr="00DF62AB">
        <w:rPr>
          <w:rFonts w:cstheme="minorHAnsi"/>
          <w:highlight w:val="yellow"/>
        </w:rPr>
        <w:t>Option 1: Co-Ownership</w:t>
      </w:r>
      <w:r w:rsidRPr="00DF62AB">
        <w:rPr>
          <w:rFonts w:cstheme="minorHAnsi"/>
        </w:rPr>
        <w:t>]</w:t>
      </w:r>
    </w:p>
    <w:p w14:paraId="6B6CD580" w14:textId="77777777" w:rsidR="00DF62AB" w:rsidRPr="00DF62AB" w:rsidRDefault="00DF62AB" w:rsidP="00DF62AB">
      <w:pPr>
        <w:pStyle w:val="Listaszerbekezds"/>
        <w:numPr>
          <w:ilvl w:val="0"/>
          <w:numId w:val="10"/>
        </w:numPr>
        <w:ind w:left="0" w:firstLine="0"/>
        <w:jc w:val="both"/>
        <w:rPr>
          <w:rFonts w:cstheme="minorHAnsi"/>
          <w:lang w:val="en-US"/>
        </w:rPr>
      </w:pPr>
    </w:p>
    <w:p w14:paraId="49477C39"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 xml:space="preserve">Results generated by the Subgrantee in the execution of the work under this </w:t>
      </w:r>
      <w:proofErr w:type="spellStart"/>
      <w:r w:rsidRPr="00DF62AB">
        <w:rPr>
          <w:rFonts w:cstheme="minorHAnsi"/>
        </w:rPr>
        <w:t>Subgranting</w:t>
      </w:r>
      <w:proofErr w:type="spellEnd"/>
      <w:r w:rsidRPr="00DF62AB">
        <w:rPr>
          <w:rFonts w:cstheme="minorHAnsi"/>
        </w:rPr>
        <w:t xml:space="preserve"> Agreement shall be owned by the Subgrantee and the KIC Partner in equal shares.</w:t>
      </w:r>
    </w:p>
    <w:p w14:paraId="56755FC3" w14:textId="77777777" w:rsidR="00DF62AB" w:rsidRPr="00DF62AB" w:rsidRDefault="00DF62AB" w:rsidP="00DF62AB">
      <w:pPr>
        <w:pStyle w:val="Listaszerbekezds"/>
        <w:numPr>
          <w:ilvl w:val="0"/>
          <w:numId w:val="10"/>
        </w:numPr>
        <w:ind w:left="0" w:firstLine="0"/>
        <w:jc w:val="both"/>
        <w:rPr>
          <w:rFonts w:cstheme="minorHAnsi"/>
        </w:rPr>
      </w:pPr>
    </w:p>
    <w:p w14:paraId="6FE7997F"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Each of the joint owners shall be entitled to exploit the joint Results as it sees fit, and to grant non-exclusive licences, without obtaining any consent from, paying compensation to, or otherwise accounting to the other joint owner, unless otherwise agreed between the joint owners.</w:t>
      </w:r>
    </w:p>
    <w:p w14:paraId="22F89F4A" w14:textId="77777777" w:rsidR="00DF62AB" w:rsidRPr="00DF62AB" w:rsidRDefault="00DF62AB" w:rsidP="00DF62AB">
      <w:pPr>
        <w:pStyle w:val="Listaszerbekezds"/>
        <w:numPr>
          <w:ilvl w:val="0"/>
          <w:numId w:val="10"/>
        </w:numPr>
        <w:ind w:left="0" w:firstLine="0"/>
        <w:jc w:val="both"/>
        <w:rPr>
          <w:rFonts w:cstheme="minorHAnsi"/>
        </w:rPr>
      </w:pPr>
    </w:p>
    <w:p w14:paraId="3703A0FE"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The joint owners shall agree on all protection measures the division of related cost in advance.</w:t>
      </w:r>
    </w:p>
    <w:p w14:paraId="2143F236" w14:textId="77777777" w:rsidR="00DF62AB" w:rsidRPr="00DF62AB" w:rsidRDefault="00DF62AB" w:rsidP="00DF62AB">
      <w:pPr>
        <w:pStyle w:val="Listaszerbekezds"/>
        <w:numPr>
          <w:ilvl w:val="0"/>
          <w:numId w:val="10"/>
        </w:numPr>
        <w:ind w:left="0" w:firstLine="0"/>
        <w:jc w:val="both"/>
        <w:rPr>
          <w:rFonts w:cstheme="minorHAnsi"/>
        </w:rPr>
      </w:pPr>
    </w:p>
    <w:p w14:paraId="46AFD576"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b/>
          <w:bCs/>
          <w:color w:val="002060"/>
        </w:rPr>
        <w:t xml:space="preserve">8.1 Ownership of Results </w:t>
      </w:r>
      <w:r w:rsidRPr="00DF62AB">
        <w:rPr>
          <w:rFonts w:cstheme="minorHAnsi"/>
        </w:rPr>
        <w:t>[</w:t>
      </w:r>
      <w:r w:rsidRPr="00DF62AB">
        <w:rPr>
          <w:rFonts w:cstheme="minorHAnsi"/>
          <w:highlight w:val="yellow"/>
        </w:rPr>
        <w:t>Option 2: Transfer of Results</w:t>
      </w:r>
      <w:r w:rsidRPr="00DF62AB">
        <w:rPr>
          <w:rFonts w:cstheme="minorHAnsi"/>
        </w:rPr>
        <w:t>]</w:t>
      </w:r>
    </w:p>
    <w:p w14:paraId="3A37257C" w14:textId="77777777" w:rsidR="00DF62AB" w:rsidRPr="00DF62AB" w:rsidRDefault="00DF62AB" w:rsidP="00DF62AB">
      <w:pPr>
        <w:pStyle w:val="Listaszerbekezds"/>
        <w:numPr>
          <w:ilvl w:val="0"/>
          <w:numId w:val="10"/>
        </w:numPr>
        <w:ind w:left="0" w:firstLine="0"/>
        <w:jc w:val="both"/>
        <w:rPr>
          <w:rFonts w:cstheme="minorHAnsi"/>
        </w:rPr>
      </w:pPr>
    </w:p>
    <w:p w14:paraId="70A5DCA9"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 xml:space="preserve">Results generated by the Subgrantee in the execution of the work under this </w:t>
      </w:r>
      <w:proofErr w:type="spellStart"/>
      <w:r w:rsidRPr="00DF62AB">
        <w:rPr>
          <w:rFonts w:cstheme="minorHAnsi"/>
        </w:rPr>
        <w:t>Subgranting</w:t>
      </w:r>
      <w:proofErr w:type="spellEnd"/>
      <w:r w:rsidRPr="00DF62AB">
        <w:rPr>
          <w:rFonts w:cstheme="minorHAnsi"/>
        </w:rPr>
        <w:t xml:space="preserve"> Agreement are owned by the Subgrantee.</w:t>
      </w:r>
    </w:p>
    <w:p w14:paraId="260F3EB3" w14:textId="77777777" w:rsidR="00DF62AB" w:rsidRPr="00DF62AB" w:rsidRDefault="00DF62AB" w:rsidP="00DF62AB">
      <w:pPr>
        <w:pStyle w:val="Listaszerbekezds"/>
        <w:numPr>
          <w:ilvl w:val="0"/>
          <w:numId w:val="10"/>
        </w:numPr>
        <w:ind w:left="0" w:firstLine="0"/>
        <w:jc w:val="both"/>
        <w:rPr>
          <w:rFonts w:cstheme="minorHAnsi"/>
        </w:rPr>
      </w:pPr>
    </w:p>
    <w:p w14:paraId="31E523E2"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The Subgrantee will inform the KIC Partner about the Results immediately and transfer ownership of its Results to the KIC Partner on a royalty free basis.</w:t>
      </w:r>
    </w:p>
    <w:p w14:paraId="3E9E5A30" w14:textId="77777777" w:rsidR="00DF62AB" w:rsidRPr="00DF62AB" w:rsidRDefault="00DF62AB" w:rsidP="00DF62AB">
      <w:pPr>
        <w:pStyle w:val="Listaszerbekezds"/>
        <w:numPr>
          <w:ilvl w:val="0"/>
          <w:numId w:val="10"/>
        </w:numPr>
        <w:ind w:left="0" w:firstLine="0"/>
        <w:jc w:val="both"/>
        <w:rPr>
          <w:rFonts w:cstheme="minorHAnsi"/>
        </w:rPr>
      </w:pPr>
    </w:p>
    <w:p w14:paraId="5BF6A90B"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 xml:space="preserve">The KIC Partner shall grant to the Subgrantee non-exclusive, royalty-free and worldwide Access Rights to </w:t>
      </w:r>
      <w:proofErr w:type="gramStart"/>
      <w:r w:rsidRPr="00DF62AB">
        <w:rPr>
          <w:rFonts w:cstheme="minorHAnsi"/>
        </w:rPr>
        <w:t>Exploit  the</w:t>
      </w:r>
      <w:proofErr w:type="gramEnd"/>
      <w:r w:rsidRPr="00DF62AB">
        <w:rPr>
          <w:rFonts w:cstheme="minorHAnsi"/>
        </w:rPr>
        <w:t xml:space="preserve"> Results generated by the Subgrantee, [option with/without the right to grant sublicenses].</w:t>
      </w:r>
    </w:p>
    <w:p w14:paraId="20C00163" w14:textId="77777777" w:rsidR="00DF62AB" w:rsidRPr="00DF62AB" w:rsidRDefault="00DF62AB" w:rsidP="00DF62AB">
      <w:pPr>
        <w:pStyle w:val="Listaszerbekezds"/>
        <w:numPr>
          <w:ilvl w:val="0"/>
          <w:numId w:val="10"/>
        </w:numPr>
        <w:ind w:left="0" w:firstLine="0"/>
        <w:jc w:val="both"/>
        <w:rPr>
          <w:rFonts w:cstheme="minorHAnsi"/>
        </w:rPr>
      </w:pPr>
    </w:p>
    <w:p w14:paraId="0101E625"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b/>
          <w:bCs/>
          <w:color w:val="002060"/>
        </w:rPr>
        <w:t xml:space="preserve">8.1 Ownership of Results </w:t>
      </w:r>
      <w:r w:rsidRPr="00DF62AB">
        <w:rPr>
          <w:rFonts w:cstheme="minorHAnsi"/>
        </w:rPr>
        <w:t>[</w:t>
      </w:r>
      <w:r w:rsidRPr="00DF62AB">
        <w:rPr>
          <w:rFonts w:cstheme="minorHAnsi"/>
          <w:highlight w:val="yellow"/>
        </w:rPr>
        <w:t>Option 3: Licence</w:t>
      </w:r>
      <w:r w:rsidRPr="00DF62AB">
        <w:rPr>
          <w:rFonts w:cstheme="minorHAnsi"/>
        </w:rPr>
        <w:t>]</w:t>
      </w:r>
    </w:p>
    <w:p w14:paraId="71A94108" w14:textId="77777777" w:rsidR="00DF62AB" w:rsidRPr="00DF62AB" w:rsidRDefault="00DF62AB" w:rsidP="00DF62AB">
      <w:pPr>
        <w:pStyle w:val="Listaszerbekezds"/>
        <w:numPr>
          <w:ilvl w:val="0"/>
          <w:numId w:val="10"/>
        </w:numPr>
        <w:ind w:left="0" w:firstLine="0"/>
        <w:jc w:val="both"/>
        <w:rPr>
          <w:rFonts w:cstheme="minorHAnsi"/>
          <w:b/>
        </w:rPr>
      </w:pPr>
    </w:p>
    <w:p w14:paraId="0530CE77"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 xml:space="preserve">Results generated by the Subgrantee in the execution of the work under this </w:t>
      </w:r>
      <w:proofErr w:type="spellStart"/>
      <w:r w:rsidRPr="00DF62AB">
        <w:rPr>
          <w:rFonts w:cstheme="minorHAnsi"/>
        </w:rPr>
        <w:t>Subgranting</w:t>
      </w:r>
      <w:proofErr w:type="spellEnd"/>
      <w:r w:rsidRPr="00DF62AB">
        <w:rPr>
          <w:rFonts w:cstheme="minorHAnsi"/>
        </w:rPr>
        <w:t xml:space="preserve"> Agreement are owned by the Subgrantee.</w:t>
      </w:r>
    </w:p>
    <w:p w14:paraId="3C6D56C4" w14:textId="77777777" w:rsidR="00DF62AB" w:rsidRPr="00DF62AB" w:rsidRDefault="00DF62AB" w:rsidP="00DF62AB">
      <w:pPr>
        <w:pStyle w:val="Listaszerbekezds"/>
        <w:numPr>
          <w:ilvl w:val="0"/>
          <w:numId w:val="10"/>
        </w:numPr>
        <w:ind w:left="0" w:firstLine="0"/>
        <w:jc w:val="both"/>
        <w:rPr>
          <w:rFonts w:cstheme="minorHAnsi"/>
        </w:rPr>
      </w:pPr>
    </w:p>
    <w:p w14:paraId="49A66522"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 xml:space="preserve">The Subgrantee grants Access Rights to its Results to the KIC Partner Needed for the performance of the own work under the Project on a royalty-free basis including any rights to sublicense to any KIC Partners involved in the Project for the performance of their work in the Project. </w:t>
      </w:r>
    </w:p>
    <w:p w14:paraId="0F82B195" w14:textId="77777777" w:rsidR="00DF62AB" w:rsidRPr="00DF62AB" w:rsidRDefault="00DF62AB" w:rsidP="00DF62AB">
      <w:pPr>
        <w:pStyle w:val="Listaszerbekezds"/>
        <w:numPr>
          <w:ilvl w:val="0"/>
          <w:numId w:val="10"/>
        </w:numPr>
        <w:ind w:left="0" w:firstLine="0"/>
        <w:jc w:val="both"/>
        <w:rPr>
          <w:rFonts w:cstheme="minorHAnsi"/>
        </w:rPr>
      </w:pPr>
    </w:p>
    <w:p w14:paraId="23E347A5"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The Subgrantee grants Access Rights to its Results to the KIC Partner if Needed for Exploitation of its own Results [on Royalty-Free/Fair and Reasonable conditions] including any rights to sublicense to any KIC Partners involved in the Project for the Exploitation of their own Results</w:t>
      </w:r>
    </w:p>
    <w:p w14:paraId="6140465A" w14:textId="77777777" w:rsidR="00DF62AB" w:rsidRPr="00DF62AB" w:rsidRDefault="00DF62AB" w:rsidP="00DF62AB">
      <w:pPr>
        <w:pStyle w:val="Listaszerbekezds"/>
        <w:numPr>
          <w:ilvl w:val="0"/>
          <w:numId w:val="10"/>
        </w:numPr>
        <w:ind w:left="0" w:firstLine="0"/>
        <w:jc w:val="both"/>
        <w:rPr>
          <w:rFonts w:cstheme="minorHAnsi"/>
        </w:rPr>
      </w:pPr>
    </w:p>
    <w:p w14:paraId="79D7DA7C" w14:textId="77777777" w:rsidR="00DF62AB" w:rsidRPr="00DF62AB" w:rsidRDefault="00DF62AB" w:rsidP="00DF62AB">
      <w:pPr>
        <w:pStyle w:val="Listaszerbekezds"/>
        <w:numPr>
          <w:ilvl w:val="0"/>
          <w:numId w:val="10"/>
        </w:numPr>
        <w:ind w:left="0" w:firstLine="0"/>
        <w:jc w:val="both"/>
        <w:rPr>
          <w:rFonts w:cstheme="minorHAnsi"/>
        </w:rPr>
      </w:pPr>
      <w:r w:rsidRPr="00DF62AB">
        <w:rPr>
          <w:rFonts w:cstheme="minorHAnsi"/>
        </w:rPr>
        <w:t>The Subgrantee grants Access Rights to its Results to the KIC Partner for internal research and teaching activities on a royalty-free basis including any rights to sublicense to any KIC Partners involved in the Project.</w:t>
      </w:r>
    </w:p>
    <w:p w14:paraId="28E6F4A2" w14:textId="77777777" w:rsidR="00F71DF3" w:rsidRPr="00DF62AB"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p>
    <w:p w14:paraId="3F43AD63" w14:textId="77777777" w:rsidR="00F71DF3" w:rsidRPr="00B31C6C" w:rsidRDefault="00F71DF3" w:rsidP="00501EA6">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8.2 Dissemination</w:t>
      </w:r>
    </w:p>
    <w:p w14:paraId="225F9432" w14:textId="77777777"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p>
    <w:p w14:paraId="47C504DA" w14:textId="2D689014"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b/>
          <w:color w:val="000000"/>
          <w:lang w:val="en-US"/>
        </w:rPr>
      </w:pPr>
      <w:r w:rsidRPr="00B31C6C">
        <w:rPr>
          <w:rFonts w:ascii="Calibri" w:eastAsia="Calibri" w:hAnsi="Calibri" w:cs="Calibri"/>
          <w:color w:val="000000"/>
          <w:lang w:val="en-US"/>
        </w:rPr>
        <w:t xml:space="preserve">Any dissemination of Results by the Subgrantee shall be subject to the prior written approval of the </w:t>
      </w:r>
      <w:r w:rsidR="008D68E3">
        <w:rPr>
          <w:rFonts w:ascii="Calibri" w:eastAsia="Calibri" w:hAnsi="Calibri" w:cs="Calibri"/>
          <w:color w:val="000000"/>
          <w:lang w:val="en-US"/>
        </w:rPr>
        <w:t xml:space="preserve">KIC </w:t>
      </w:r>
      <w:proofErr w:type="gramStart"/>
      <w:r w:rsidR="008D68E3">
        <w:rPr>
          <w:rFonts w:ascii="Calibri" w:eastAsia="Calibri" w:hAnsi="Calibri" w:cs="Calibri"/>
          <w:color w:val="000000"/>
          <w:lang w:val="en-US"/>
        </w:rPr>
        <w:t>Partner</w:t>
      </w:r>
      <w:r w:rsidRPr="00B31C6C">
        <w:rPr>
          <w:rFonts w:ascii="Calibri" w:eastAsia="Calibri" w:hAnsi="Calibri" w:cs="Calibri"/>
          <w:color w:val="000000"/>
          <w:lang w:val="en-US"/>
        </w:rPr>
        <w:t xml:space="preserve"> ,</w:t>
      </w:r>
      <w:proofErr w:type="gramEnd"/>
      <w:r w:rsidRPr="00B31C6C">
        <w:rPr>
          <w:rFonts w:ascii="Calibri" w:eastAsia="Calibri" w:hAnsi="Calibri" w:cs="Calibri"/>
          <w:color w:val="000000"/>
          <w:lang w:val="en-US"/>
        </w:rPr>
        <w:t xml:space="preserve"> such approval not be unreasonably withheld or delayed.</w:t>
      </w:r>
    </w:p>
    <w:p w14:paraId="6C57EBFF" w14:textId="77777777"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p>
    <w:p w14:paraId="04057673" w14:textId="77777777" w:rsidR="00F71DF3" w:rsidRPr="00B31C6C" w:rsidRDefault="00F71DF3" w:rsidP="00501EA6">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 xml:space="preserve">8.3. Use of names, </w:t>
      </w:r>
      <w:proofErr w:type="gramStart"/>
      <w:r w:rsidRPr="00B31C6C">
        <w:rPr>
          <w:rFonts w:ascii="Calibri" w:eastAsia="Calibri" w:hAnsi="Calibri" w:cs="Calibri"/>
          <w:b/>
          <w:color w:val="002060"/>
          <w:lang w:val="en-US"/>
        </w:rPr>
        <w:t>logos</w:t>
      </w:r>
      <w:proofErr w:type="gramEnd"/>
      <w:r w:rsidRPr="00B31C6C">
        <w:rPr>
          <w:rFonts w:ascii="Calibri" w:eastAsia="Calibri" w:hAnsi="Calibri" w:cs="Calibri"/>
          <w:b/>
          <w:color w:val="002060"/>
          <w:lang w:val="en-US"/>
        </w:rPr>
        <w:t xml:space="preserve"> or trademarks</w:t>
      </w:r>
    </w:p>
    <w:p w14:paraId="609DC0F7" w14:textId="77777777"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p>
    <w:p w14:paraId="1F009D7F" w14:textId="1F6C09DD"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Nothing in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shall be construed as conferring rights to use in advertising, publicity or otherwise the name of </w:t>
      </w:r>
      <w:r w:rsidR="008D68E3">
        <w:rPr>
          <w:rFonts w:ascii="Calibri" w:eastAsia="Calibri" w:hAnsi="Calibri" w:cs="Calibri"/>
          <w:color w:val="000000"/>
          <w:lang w:val="en-US"/>
        </w:rPr>
        <w:t>KIC LE</w:t>
      </w:r>
      <w:r w:rsidR="00E0294A">
        <w:rPr>
          <w:rFonts w:ascii="Calibri" w:eastAsia="Calibri" w:hAnsi="Calibri" w:cs="Calibri"/>
          <w:color w:val="000000"/>
          <w:lang w:val="en-US"/>
        </w:rPr>
        <w:t>, the KIC Partner</w:t>
      </w:r>
      <w:r w:rsidRPr="00B31C6C">
        <w:rPr>
          <w:rFonts w:ascii="Calibri" w:eastAsia="Calibri" w:hAnsi="Calibri" w:cs="Calibri"/>
          <w:color w:val="000000"/>
          <w:lang w:val="en-US"/>
        </w:rPr>
        <w:t xml:space="preserve"> and other KIC Partners or any of their logos or trademarks without their prior written approval.</w:t>
      </w:r>
    </w:p>
    <w:p w14:paraId="75A6DBD6" w14:textId="77777777"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The Subgrantee shall have the right to use the EIT Brand and the EIT Health logo, in accordance with the instructions from KIC LE.</w:t>
      </w:r>
    </w:p>
    <w:p w14:paraId="1D4CA49E" w14:textId="77777777"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p>
    <w:p w14:paraId="20540F40" w14:textId="77777777" w:rsidR="00F71DF3" w:rsidRPr="00B31C6C" w:rsidRDefault="00F71DF3" w:rsidP="00501EA6">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bookmarkStart w:id="3" w:name="_Hlk40287554"/>
      <w:r w:rsidRPr="00B31C6C">
        <w:rPr>
          <w:rFonts w:ascii="Calibri" w:eastAsia="Calibri" w:hAnsi="Calibri" w:cs="Calibri"/>
          <w:b/>
          <w:color w:val="002060"/>
          <w:lang w:val="en-US"/>
        </w:rPr>
        <w:t>8.4 Co-branding</w:t>
      </w:r>
    </w:p>
    <w:p w14:paraId="5F7F89C3" w14:textId="59487672" w:rsidR="0071190C" w:rsidRPr="00B31C6C" w:rsidRDefault="0071190C" w:rsidP="00501EA6">
      <w:pPr>
        <w:pBdr>
          <w:top w:val="nil"/>
          <w:left w:val="nil"/>
          <w:bottom w:val="nil"/>
          <w:right w:val="nil"/>
          <w:between w:val="nil"/>
        </w:pBdr>
        <w:spacing w:after="0" w:line="240" w:lineRule="auto"/>
        <w:jc w:val="both"/>
        <w:rPr>
          <w:rFonts w:ascii="Calibri" w:eastAsia="Calibri" w:hAnsi="Calibri" w:cs="Calibri"/>
          <w:color w:val="000000"/>
          <w:lang w:val="en-US"/>
        </w:rPr>
      </w:pPr>
    </w:p>
    <w:p w14:paraId="677ACA43" w14:textId="5A70EC14" w:rsidR="00F71DF3" w:rsidRPr="00E0294A" w:rsidRDefault="00F71DF3" w:rsidP="00501EA6">
      <w:pPr>
        <w:pBdr>
          <w:top w:val="nil"/>
          <w:left w:val="nil"/>
          <w:bottom w:val="nil"/>
          <w:right w:val="nil"/>
          <w:between w:val="nil"/>
        </w:pBdr>
        <w:spacing w:after="0" w:line="240" w:lineRule="auto"/>
        <w:jc w:val="both"/>
        <w:rPr>
          <w:rFonts w:ascii="Calibri" w:eastAsia="Calibri" w:hAnsi="Calibri" w:cs="Calibri"/>
          <w:b/>
          <w:color w:val="000000"/>
          <w:lang w:val="en-US"/>
        </w:rPr>
      </w:pPr>
      <w:r w:rsidRPr="00E0294A">
        <w:rPr>
          <w:rFonts w:ascii="Calibri" w:eastAsia="Calibri" w:hAnsi="Calibri" w:cs="Calibri"/>
          <w:color w:val="000000"/>
          <w:lang w:val="en-US"/>
        </w:rPr>
        <w:t xml:space="preserve">8.4.1 </w:t>
      </w:r>
      <w:r w:rsidR="00ED2877">
        <w:rPr>
          <w:rFonts w:ascii="Calibri" w:eastAsia="Calibri" w:hAnsi="Calibri" w:cs="Calibri"/>
          <w:color w:val="000000"/>
          <w:lang w:val="en-US"/>
        </w:rPr>
        <w:t xml:space="preserve">The </w:t>
      </w:r>
      <w:r w:rsidRPr="00E0294A">
        <w:rPr>
          <w:rFonts w:ascii="Calibri" w:eastAsia="Calibri" w:hAnsi="Calibri" w:cs="Calibri"/>
          <w:color w:val="000000"/>
          <w:lang w:val="en-US"/>
        </w:rPr>
        <w:t>Subgrantee shall, starting from 1 month after</w:t>
      </w:r>
      <w:r w:rsidR="00EE0D26" w:rsidRPr="00E0294A">
        <w:rPr>
          <w:rFonts w:ascii="Calibri" w:eastAsia="Calibri" w:hAnsi="Calibri" w:cs="Calibri"/>
          <w:color w:val="000000"/>
          <w:lang w:val="en-US"/>
        </w:rPr>
        <w:t xml:space="preserve"> </w:t>
      </w:r>
      <w:proofErr w:type="gramStart"/>
      <w:r w:rsidR="00EE0D26" w:rsidRPr="00E0294A">
        <w:rPr>
          <w:rFonts w:ascii="Calibri" w:eastAsia="Calibri" w:hAnsi="Calibri" w:cs="Calibri"/>
          <w:color w:val="000000"/>
          <w:lang w:val="en-US"/>
        </w:rPr>
        <w:t xml:space="preserve">from </w:t>
      </w:r>
      <w:r w:rsidRPr="00E0294A">
        <w:rPr>
          <w:rFonts w:ascii="Calibri" w:eastAsia="Calibri" w:hAnsi="Calibri" w:cs="Calibri"/>
          <w:color w:val="000000"/>
          <w:lang w:val="en-US"/>
        </w:rPr>
        <w:t xml:space="preserve"> the</w:t>
      </w:r>
      <w:proofErr w:type="gramEnd"/>
      <w:r w:rsidRPr="00E0294A">
        <w:rPr>
          <w:rFonts w:ascii="Calibri" w:eastAsia="Calibri" w:hAnsi="Calibri" w:cs="Calibri"/>
          <w:color w:val="000000"/>
          <w:lang w:val="en-US"/>
        </w:rPr>
        <w:t xml:space="preserve"> Effective Date of this Agreement</w:t>
      </w:r>
      <w:r w:rsidR="00E0294A">
        <w:rPr>
          <w:rFonts w:ascii="Calibri" w:eastAsia="Calibri" w:hAnsi="Calibri" w:cs="Calibri"/>
          <w:color w:val="000000"/>
          <w:lang w:val="en-US"/>
        </w:rPr>
        <w:t>,</w:t>
      </w:r>
      <w:r w:rsidRPr="00E0294A">
        <w:rPr>
          <w:rFonts w:ascii="Calibri" w:eastAsia="Calibri" w:hAnsi="Calibri" w:cs="Calibri"/>
          <w:color w:val="000000"/>
          <w:lang w:val="en-US"/>
        </w:rPr>
        <w:t xml:space="preserve"> promote the Project and its Results, as well as use the EIT Health KIC logo and the EU emblem in any communication related to the Project. </w:t>
      </w:r>
    </w:p>
    <w:p w14:paraId="6CAE4B59" w14:textId="5127EBDE" w:rsidR="00F71DF3" w:rsidRPr="00E0294A" w:rsidRDefault="00F71DF3" w:rsidP="00501EA6">
      <w:pPr>
        <w:pBdr>
          <w:top w:val="nil"/>
          <w:left w:val="nil"/>
          <w:bottom w:val="nil"/>
          <w:right w:val="nil"/>
          <w:between w:val="nil"/>
        </w:pBdr>
        <w:spacing w:after="0" w:line="240" w:lineRule="auto"/>
        <w:jc w:val="both"/>
        <w:rPr>
          <w:rFonts w:ascii="Calibri" w:eastAsia="Calibri" w:hAnsi="Calibri" w:cs="Calibri"/>
          <w:b/>
          <w:color w:val="000000"/>
          <w:lang w:val="en-US"/>
        </w:rPr>
      </w:pPr>
    </w:p>
    <w:p w14:paraId="758D7B75" w14:textId="65CA46B0" w:rsidR="00F71DF3" w:rsidRPr="00E0294A" w:rsidRDefault="00F71DF3" w:rsidP="00501EA6">
      <w:pPr>
        <w:pBdr>
          <w:top w:val="nil"/>
          <w:left w:val="nil"/>
          <w:bottom w:val="nil"/>
          <w:right w:val="nil"/>
          <w:between w:val="nil"/>
        </w:pBdr>
        <w:spacing w:after="0" w:line="240" w:lineRule="auto"/>
        <w:jc w:val="both"/>
        <w:rPr>
          <w:rFonts w:ascii="Calibri" w:eastAsia="Calibri" w:hAnsi="Calibri" w:cs="Calibri"/>
          <w:b/>
          <w:color w:val="000000"/>
          <w:lang w:val="en-US"/>
        </w:rPr>
      </w:pPr>
      <w:r w:rsidRPr="00E0294A">
        <w:rPr>
          <w:rFonts w:ascii="Calibri" w:eastAsia="Calibri" w:hAnsi="Calibri" w:cs="Calibri"/>
          <w:color w:val="000000"/>
          <w:lang w:val="en-US"/>
        </w:rPr>
        <w:t xml:space="preserve">8.4.2 Subgrantee shall </w:t>
      </w:r>
      <w:proofErr w:type="gramStart"/>
      <w:r w:rsidRPr="00E0294A">
        <w:rPr>
          <w:rFonts w:ascii="Calibri" w:eastAsia="Calibri" w:hAnsi="Calibri" w:cs="Calibri"/>
          <w:color w:val="000000"/>
          <w:lang w:val="en-US"/>
        </w:rPr>
        <w:t>take into account</w:t>
      </w:r>
      <w:proofErr w:type="gramEnd"/>
      <w:r w:rsidRPr="00E0294A">
        <w:rPr>
          <w:rFonts w:ascii="Calibri" w:eastAsia="Calibri" w:hAnsi="Calibri" w:cs="Calibri"/>
          <w:color w:val="000000"/>
          <w:lang w:val="en-US"/>
        </w:rPr>
        <w:t xml:space="preserve"> and respect any co-branding guidelines and requirements provided and set by the EIT Health Communications team.  For clarification purposes, specific guidelines and requirements may be set for different kind of activities and results, such as KAVA and start-ups created.</w:t>
      </w:r>
    </w:p>
    <w:p w14:paraId="4FC62785" w14:textId="01038000"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r w:rsidRPr="00E0294A">
        <w:rPr>
          <w:rFonts w:ascii="Calibri" w:eastAsia="Calibri" w:hAnsi="Calibri" w:cs="Calibri"/>
          <w:color w:val="000000"/>
          <w:lang w:val="en-US"/>
        </w:rPr>
        <w:t>Subgrantee shall comply with these co-branding obligations in accordance with the monitoring processes as provided for by the EIT Health Communications team.</w:t>
      </w:r>
    </w:p>
    <w:bookmarkEnd w:id="3"/>
    <w:p w14:paraId="5D3B7279" w14:textId="77777777"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p>
    <w:p w14:paraId="4CA37861" w14:textId="77777777"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p>
    <w:p w14:paraId="364DF4B6" w14:textId="77777777" w:rsidR="00F71DF3" w:rsidRPr="00B31C6C" w:rsidRDefault="00F71DF3" w:rsidP="00501EA6">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Article 9: Access Rights</w:t>
      </w:r>
    </w:p>
    <w:p w14:paraId="67B1AAEE" w14:textId="77777777" w:rsidR="00F71DF3" w:rsidRPr="00B31C6C" w:rsidRDefault="00F71DF3" w:rsidP="00501EA6">
      <w:pPr>
        <w:pBdr>
          <w:top w:val="nil"/>
          <w:left w:val="nil"/>
          <w:bottom w:val="nil"/>
          <w:right w:val="nil"/>
          <w:between w:val="nil"/>
        </w:pBdr>
        <w:spacing w:after="0" w:line="240" w:lineRule="auto"/>
        <w:jc w:val="both"/>
        <w:rPr>
          <w:rFonts w:ascii="Calibri" w:eastAsia="Calibri" w:hAnsi="Calibri" w:cs="Calibri"/>
          <w:color w:val="000000"/>
          <w:lang w:val="en-US"/>
        </w:rPr>
      </w:pPr>
    </w:p>
    <w:p w14:paraId="0FB47F0F" w14:textId="77777777" w:rsidR="00DF62AB" w:rsidRPr="00DF62AB" w:rsidRDefault="00DF62AB" w:rsidP="00DF62AB">
      <w:pPr>
        <w:pStyle w:val="Default"/>
        <w:jc w:val="both"/>
        <w:rPr>
          <w:rFonts w:asciiTheme="minorHAnsi" w:hAnsiTheme="minorHAnsi" w:cstheme="minorHAnsi"/>
          <w:b/>
          <w:color w:val="002060"/>
          <w:sz w:val="22"/>
          <w:szCs w:val="22"/>
          <w:lang w:eastAsia="nl-BE"/>
        </w:rPr>
      </w:pPr>
      <w:r w:rsidRPr="00DF62AB">
        <w:rPr>
          <w:rFonts w:asciiTheme="minorHAnsi" w:hAnsiTheme="minorHAnsi" w:cstheme="minorHAnsi"/>
          <w:b/>
          <w:color w:val="002060"/>
          <w:sz w:val="22"/>
          <w:szCs w:val="22"/>
          <w:lang w:eastAsia="nl-BE"/>
        </w:rPr>
        <w:t>9.1 Background included</w:t>
      </w:r>
    </w:p>
    <w:p w14:paraId="4508D6F1" w14:textId="77777777" w:rsidR="00DF62AB" w:rsidRDefault="00DF62AB" w:rsidP="00DF62AB">
      <w:pPr>
        <w:pStyle w:val="Default"/>
        <w:jc w:val="both"/>
        <w:rPr>
          <w:rFonts w:asciiTheme="minorHAnsi" w:hAnsiTheme="minorHAnsi" w:cstheme="minorHAnsi"/>
          <w:sz w:val="22"/>
          <w:szCs w:val="22"/>
          <w:lang w:eastAsia="nl-BE"/>
        </w:rPr>
      </w:pPr>
    </w:p>
    <w:p w14:paraId="1A7B0B83" w14:textId="20EB5F8E" w:rsidR="00DF62AB" w:rsidRPr="00DF62AB" w:rsidRDefault="00DF62AB" w:rsidP="00DF62AB">
      <w:pPr>
        <w:pStyle w:val="Default"/>
        <w:jc w:val="both"/>
        <w:rPr>
          <w:rFonts w:asciiTheme="minorHAnsi" w:hAnsiTheme="minorHAnsi" w:cstheme="minorHAnsi"/>
          <w:sz w:val="22"/>
          <w:szCs w:val="22"/>
          <w:lang w:eastAsia="nl-BE"/>
        </w:rPr>
      </w:pPr>
      <w:r w:rsidRPr="00DF62AB">
        <w:rPr>
          <w:rFonts w:asciiTheme="minorHAnsi" w:hAnsiTheme="minorHAnsi" w:cstheme="minorHAnsi"/>
          <w:sz w:val="22"/>
          <w:szCs w:val="22"/>
          <w:lang w:eastAsia="nl-BE"/>
        </w:rPr>
        <w:t>9.1</w:t>
      </w:r>
      <w:r>
        <w:rPr>
          <w:rFonts w:asciiTheme="minorHAnsi" w:hAnsiTheme="minorHAnsi" w:cstheme="minorHAnsi"/>
          <w:sz w:val="22"/>
          <w:szCs w:val="22"/>
          <w:lang w:eastAsia="nl-BE"/>
        </w:rPr>
        <w:t>.1</w:t>
      </w:r>
      <w:r w:rsidRPr="00DF62AB">
        <w:rPr>
          <w:rFonts w:asciiTheme="minorHAnsi" w:hAnsiTheme="minorHAnsi" w:cstheme="minorHAnsi"/>
          <w:sz w:val="22"/>
          <w:szCs w:val="22"/>
          <w:lang w:eastAsia="nl-BE"/>
        </w:rPr>
        <w:t xml:space="preserve"> In Annex </w:t>
      </w:r>
      <w:r>
        <w:rPr>
          <w:rFonts w:asciiTheme="minorHAnsi" w:hAnsiTheme="minorHAnsi" w:cstheme="minorHAnsi"/>
          <w:sz w:val="22"/>
          <w:szCs w:val="22"/>
          <w:lang w:eastAsia="nl-BE"/>
        </w:rPr>
        <w:t>2</w:t>
      </w:r>
      <w:r w:rsidRPr="00DF62AB">
        <w:rPr>
          <w:rFonts w:asciiTheme="minorHAnsi" w:hAnsiTheme="minorHAnsi" w:cstheme="minorHAnsi"/>
          <w:sz w:val="22"/>
          <w:szCs w:val="22"/>
          <w:lang w:eastAsia="nl-BE"/>
        </w:rPr>
        <w:t>, the Subgrantee has identified and agreed on the Background for the Project and has also, where relevant, informed the KIC Partner that Access to specific Background is subject to legal restrictions or limits.</w:t>
      </w:r>
    </w:p>
    <w:p w14:paraId="7D7568BE" w14:textId="77777777" w:rsidR="00DF62AB" w:rsidRPr="00DF62AB" w:rsidRDefault="00DF62AB" w:rsidP="00DF62AB">
      <w:pPr>
        <w:pStyle w:val="Default"/>
        <w:jc w:val="both"/>
        <w:rPr>
          <w:rFonts w:asciiTheme="minorHAnsi" w:hAnsiTheme="minorHAnsi" w:cstheme="minorHAnsi"/>
          <w:sz w:val="22"/>
          <w:szCs w:val="22"/>
          <w:lang w:eastAsia="nl-BE"/>
        </w:rPr>
      </w:pPr>
    </w:p>
    <w:p w14:paraId="1C403E28" w14:textId="0520695F" w:rsidR="00DF62AB" w:rsidRPr="00DF62AB" w:rsidRDefault="00DF62AB" w:rsidP="00DF62AB">
      <w:pPr>
        <w:pStyle w:val="Default"/>
        <w:jc w:val="both"/>
        <w:rPr>
          <w:rFonts w:asciiTheme="minorHAnsi" w:hAnsiTheme="minorHAnsi" w:cstheme="minorHAnsi"/>
          <w:sz w:val="22"/>
          <w:szCs w:val="22"/>
          <w:lang w:eastAsia="nl-BE"/>
        </w:rPr>
      </w:pPr>
      <w:r w:rsidRPr="00DF62AB">
        <w:rPr>
          <w:rFonts w:asciiTheme="minorHAnsi" w:hAnsiTheme="minorHAnsi" w:cstheme="minorHAnsi"/>
          <w:sz w:val="22"/>
          <w:szCs w:val="22"/>
          <w:lang w:eastAsia="nl-BE"/>
        </w:rPr>
        <w:t xml:space="preserve">Anything not identified in Annex </w:t>
      </w:r>
      <w:r>
        <w:rPr>
          <w:rFonts w:asciiTheme="minorHAnsi" w:hAnsiTheme="minorHAnsi" w:cstheme="minorHAnsi"/>
          <w:sz w:val="22"/>
          <w:szCs w:val="22"/>
          <w:lang w:eastAsia="nl-BE"/>
        </w:rPr>
        <w:t>2</w:t>
      </w:r>
      <w:r w:rsidRPr="00DF62AB">
        <w:rPr>
          <w:rFonts w:asciiTheme="minorHAnsi" w:hAnsiTheme="minorHAnsi" w:cstheme="minorHAnsi"/>
          <w:sz w:val="22"/>
          <w:szCs w:val="22"/>
          <w:lang w:eastAsia="nl-BE"/>
        </w:rPr>
        <w:t xml:space="preserve"> shall not be the object of Access Right obligations regarding Background. [option: Each Subgrantee agrees not to use, in the implementation of the Project, any unlisted Background, if such use would result in such unlisted Background being Needed by the KIC Partner for implementation of the Project or Exploitation of the Results.] </w:t>
      </w:r>
    </w:p>
    <w:p w14:paraId="679D4531" w14:textId="77777777" w:rsidR="00DF62AB" w:rsidRPr="00DF62AB" w:rsidRDefault="00DF62AB" w:rsidP="00DF62AB">
      <w:pPr>
        <w:pStyle w:val="Default"/>
        <w:jc w:val="both"/>
        <w:rPr>
          <w:rFonts w:asciiTheme="minorHAnsi" w:hAnsiTheme="minorHAnsi" w:cstheme="minorHAnsi"/>
          <w:sz w:val="22"/>
          <w:szCs w:val="22"/>
          <w:lang w:eastAsia="nl-BE"/>
        </w:rPr>
      </w:pPr>
    </w:p>
    <w:p w14:paraId="17745FA4" w14:textId="058DBAAD" w:rsidR="00DF62AB" w:rsidRPr="00DF62AB" w:rsidRDefault="00DF62AB" w:rsidP="00DF62AB">
      <w:pPr>
        <w:pStyle w:val="Default"/>
        <w:jc w:val="both"/>
        <w:rPr>
          <w:rFonts w:asciiTheme="minorHAnsi" w:hAnsiTheme="minorHAnsi" w:cstheme="minorHAnsi"/>
          <w:sz w:val="22"/>
          <w:szCs w:val="22"/>
          <w:lang w:eastAsia="nl-BE"/>
        </w:rPr>
      </w:pPr>
      <w:r w:rsidRPr="00DF62AB">
        <w:rPr>
          <w:rFonts w:asciiTheme="minorHAnsi" w:hAnsiTheme="minorHAnsi" w:cstheme="minorHAnsi"/>
          <w:sz w:val="22"/>
          <w:szCs w:val="22"/>
          <w:lang w:eastAsia="nl-BE"/>
        </w:rPr>
        <w:lastRenderedPageBreak/>
        <w:t>9.</w:t>
      </w:r>
      <w:r>
        <w:rPr>
          <w:rFonts w:asciiTheme="minorHAnsi" w:hAnsiTheme="minorHAnsi" w:cstheme="minorHAnsi"/>
          <w:sz w:val="22"/>
          <w:szCs w:val="22"/>
          <w:lang w:eastAsia="nl-BE"/>
        </w:rPr>
        <w:t>1.</w:t>
      </w:r>
      <w:r w:rsidRPr="00DF62AB">
        <w:rPr>
          <w:rFonts w:asciiTheme="minorHAnsi" w:hAnsiTheme="minorHAnsi" w:cstheme="minorHAnsi"/>
          <w:sz w:val="22"/>
          <w:szCs w:val="22"/>
          <w:lang w:eastAsia="nl-BE"/>
        </w:rPr>
        <w:t xml:space="preserve">2 The Subgrantee may add further Background to Annex </w:t>
      </w:r>
      <w:r>
        <w:rPr>
          <w:rFonts w:asciiTheme="minorHAnsi" w:hAnsiTheme="minorHAnsi" w:cstheme="minorHAnsi"/>
          <w:sz w:val="22"/>
          <w:szCs w:val="22"/>
          <w:lang w:eastAsia="nl-BE"/>
        </w:rPr>
        <w:t>2</w:t>
      </w:r>
      <w:r w:rsidRPr="00DF62AB">
        <w:rPr>
          <w:rFonts w:asciiTheme="minorHAnsi" w:hAnsiTheme="minorHAnsi" w:cstheme="minorHAnsi"/>
          <w:sz w:val="22"/>
          <w:szCs w:val="22"/>
          <w:lang w:eastAsia="nl-BE"/>
        </w:rPr>
        <w:t xml:space="preserve"> during the Project by written notice to the KIC Partner. However, approval of the KIC Partner is needed should a Party wish to modify or withdraw its Background in Annex </w:t>
      </w:r>
      <w:r>
        <w:rPr>
          <w:rFonts w:asciiTheme="minorHAnsi" w:hAnsiTheme="minorHAnsi" w:cstheme="minorHAnsi"/>
          <w:sz w:val="22"/>
          <w:szCs w:val="22"/>
          <w:lang w:eastAsia="nl-BE"/>
        </w:rPr>
        <w:t>2</w:t>
      </w:r>
      <w:r w:rsidRPr="00DF62AB">
        <w:rPr>
          <w:rFonts w:asciiTheme="minorHAnsi" w:hAnsiTheme="minorHAnsi" w:cstheme="minorHAnsi"/>
          <w:sz w:val="22"/>
          <w:szCs w:val="22"/>
          <w:lang w:eastAsia="nl-BE"/>
        </w:rPr>
        <w:t>.</w:t>
      </w:r>
    </w:p>
    <w:p w14:paraId="6685CD33" w14:textId="77777777" w:rsidR="00DF62AB" w:rsidRPr="00DF62AB" w:rsidRDefault="00DF62AB" w:rsidP="00DF62AB">
      <w:pPr>
        <w:pStyle w:val="Default"/>
        <w:jc w:val="both"/>
        <w:rPr>
          <w:rFonts w:asciiTheme="minorHAnsi" w:hAnsiTheme="minorHAnsi" w:cstheme="minorHAnsi"/>
          <w:sz w:val="22"/>
          <w:szCs w:val="22"/>
          <w:lang w:eastAsia="nl-BE"/>
        </w:rPr>
      </w:pPr>
    </w:p>
    <w:p w14:paraId="361E0754" w14:textId="77777777" w:rsidR="00DF62AB" w:rsidRPr="00DF62AB" w:rsidRDefault="00DF62AB" w:rsidP="00DF62AB">
      <w:pPr>
        <w:pStyle w:val="Default"/>
        <w:jc w:val="both"/>
        <w:rPr>
          <w:rFonts w:asciiTheme="minorHAnsi" w:hAnsiTheme="minorHAnsi" w:cstheme="minorHAnsi"/>
          <w:b/>
          <w:color w:val="002060"/>
          <w:sz w:val="22"/>
          <w:szCs w:val="22"/>
          <w:lang w:eastAsia="nl-BE"/>
        </w:rPr>
      </w:pPr>
      <w:r w:rsidRPr="00DF62AB">
        <w:rPr>
          <w:rFonts w:asciiTheme="minorHAnsi" w:hAnsiTheme="minorHAnsi" w:cstheme="minorHAnsi"/>
          <w:b/>
          <w:color w:val="002060"/>
          <w:sz w:val="22"/>
          <w:szCs w:val="22"/>
          <w:lang w:eastAsia="nl-BE"/>
        </w:rPr>
        <w:t>9.2 Access Rights</w:t>
      </w:r>
    </w:p>
    <w:p w14:paraId="390BE746" w14:textId="77777777" w:rsidR="00DF62AB" w:rsidRPr="00DF62AB" w:rsidRDefault="00DF62AB" w:rsidP="00DF62AB">
      <w:pPr>
        <w:pStyle w:val="Default"/>
        <w:jc w:val="both"/>
        <w:rPr>
          <w:rFonts w:asciiTheme="minorHAnsi" w:hAnsiTheme="minorHAnsi" w:cstheme="minorHAnsi"/>
          <w:sz w:val="22"/>
          <w:szCs w:val="22"/>
          <w:lang w:eastAsia="nl-BE"/>
        </w:rPr>
      </w:pPr>
    </w:p>
    <w:p w14:paraId="18B44664" w14:textId="77777777" w:rsidR="00DF62AB" w:rsidRPr="00DF62AB" w:rsidRDefault="00DF62AB" w:rsidP="00DF62AB">
      <w:pPr>
        <w:pStyle w:val="Default"/>
        <w:jc w:val="both"/>
        <w:rPr>
          <w:rFonts w:asciiTheme="minorHAnsi" w:hAnsiTheme="minorHAnsi" w:cstheme="minorHAnsi"/>
          <w:sz w:val="22"/>
          <w:szCs w:val="22"/>
          <w:lang w:eastAsia="nl-BE"/>
        </w:rPr>
      </w:pPr>
      <w:r w:rsidRPr="00DF62AB">
        <w:rPr>
          <w:rFonts w:asciiTheme="minorHAnsi" w:hAnsiTheme="minorHAnsi" w:cstheme="minorHAnsi"/>
          <w:sz w:val="22"/>
          <w:szCs w:val="22"/>
          <w:lang w:eastAsia="nl-BE"/>
        </w:rPr>
        <w:t xml:space="preserve">The Subgrantee grants Access Rights to Background to the KIC Partner Needed for the performance of the own work under the Project on a royalty-free basis </w:t>
      </w:r>
      <w:r w:rsidRPr="00DF62AB">
        <w:rPr>
          <w:rFonts w:asciiTheme="minorHAnsi" w:hAnsiTheme="minorHAnsi" w:cstheme="minorHAnsi"/>
          <w:sz w:val="22"/>
          <w:szCs w:val="22"/>
        </w:rPr>
        <w:t>including any rights to sublicense to any KIC Partners involved in the Project for the performance of their own work under the Project.</w:t>
      </w:r>
      <w:r w:rsidRPr="00DF62AB">
        <w:rPr>
          <w:rFonts w:asciiTheme="minorHAnsi" w:hAnsiTheme="minorHAnsi" w:cstheme="minorHAnsi"/>
          <w:sz w:val="22"/>
          <w:szCs w:val="22"/>
          <w:lang w:eastAsia="nl-BE"/>
        </w:rPr>
        <w:t xml:space="preserve"> </w:t>
      </w:r>
    </w:p>
    <w:p w14:paraId="56FD3BA0" w14:textId="77777777" w:rsidR="00DF62AB" w:rsidRPr="00DF62AB" w:rsidRDefault="00DF62AB" w:rsidP="00DF62AB">
      <w:pPr>
        <w:pStyle w:val="Default"/>
        <w:jc w:val="both"/>
        <w:rPr>
          <w:rFonts w:asciiTheme="minorHAnsi" w:hAnsiTheme="minorHAnsi" w:cstheme="minorHAnsi"/>
          <w:sz w:val="22"/>
          <w:szCs w:val="22"/>
          <w:lang w:eastAsia="nl-BE"/>
        </w:rPr>
      </w:pPr>
    </w:p>
    <w:p w14:paraId="4BE54609" w14:textId="77777777" w:rsidR="00DF62AB" w:rsidRPr="00DF62AB" w:rsidRDefault="00DF62AB" w:rsidP="00DF62AB">
      <w:pPr>
        <w:pStyle w:val="Default"/>
        <w:jc w:val="both"/>
        <w:rPr>
          <w:rFonts w:asciiTheme="minorHAnsi" w:hAnsiTheme="minorHAnsi" w:cstheme="minorHAnsi"/>
          <w:sz w:val="22"/>
          <w:szCs w:val="22"/>
          <w:lang w:eastAsia="nl-BE"/>
        </w:rPr>
      </w:pPr>
      <w:r w:rsidRPr="00DF62AB">
        <w:rPr>
          <w:rFonts w:asciiTheme="minorHAnsi" w:hAnsiTheme="minorHAnsi" w:cstheme="minorHAnsi"/>
          <w:sz w:val="22"/>
          <w:szCs w:val="22"/>
          <w:lang w:eastAsia="nl-BE"/>
        </w:rPr>
        <w:t xml:space="preserve">The Subgrantee grants Access Rights to Background to the KIC Partner if Needed for Exploitation of its own Results on Fair and Reasonable conditions including any rights to sublicense to any KIC Partners involved in the Project for the Exploitation of their own Results. </w:t>
      </w:r>
    </w:p>
    <w:p w14:paraId="35BCAA1A" w14:textId="77777777" w:rsidR="00DF62AB" w:rsidRPr="00DF62AB" w:rsidRDefault="00DF62AB" w:rsidP="00DF62AB">
      <w:pPr>
        <w:pStyle w:val="Default"/>
        <w:jc w:val="both"/>
        <w:rPr>
          <w:rFonts w:asciiTheme="minorHAnsi" w:hAnsiTheme="minorHAnsi" w:cstheme="minorHAnsi"/>
          <w:sz w:val="22"/>
          <w:szCs w:val="22"/>
          <w:lang w:eastAsia="nl-BE"/>
        </w:rPr>
      </w:pPr>
    </w:p>
    <w:p w14:paraId="21D67154" w14:textId="77777777" w:rsidR="00DF62AB" w:rsidRPr="00DF62AB" w:rsidRDefault="00DF62AB" w:rsidP="00DF62AB">
      <w:pPr>
        <w:pStyle w:val="Default"/>
        <w:jc w:val="both"/>
        <w:rPr>
          <w:rFonts w:asciiTheme="minorHAnsi" w:hAnsiTheme="minorHAnsi" w:cstheme="minorHAnsi"/>
          <w:sz w:val="22"/>
          <w:szCs w:val="22"/>
          <w:lang w:eastAsia="nl-BE"/>
        </w:rPr>
      </w:pPr>
      <w:r w:rsidRPr="00DF62AB">
        <w:rPr>
          <w:rFonts w:asciiTheme="minorHAnsi" w:hAnsiTheme="minorHAnsi" w:cstheme="minorHAnsi"/>
          <w:sz w:val="22"/>
          <w:szCs w:val="22"/>
          <w:lang w:eastAsia="nl-BE"/>
        </w:rPr>
        <w:t>The Subgrantee grants Access Rights to Background to the KIC Partner for internal research and teaching activities on a royalty-free basis including any rights to sublicense to any KIC Partner involved in the Project.</w:t>
      </w:r>
    </w:p>
    <w:p w14:paraId="1B0021C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F1BD3A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1993DF7A"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Article 10: Non-disclosure of information</w:t>
      </w:r>
    </w:p>
    <w:p w14:paraId="58F10025" w14:textId="77777777" w:rsidR="00F71DF3" w:rsidRPr="00B31C6C" w:rsidRDefault="00F71DF3" w:rsidP="00F71DF3">
      <w:pPr>
        <w:keepNext/>
        <w:pBdr>
          <w:top w:val="nil"/>
          <w:left w:val="nil"/>
          <w:bottom w:val="nil"/>
          <w:right w:val="nil"/>
          <w:between w:val="nil"/>
        </w:pBdr>
        <w:spacing w:after="0" w:line="240" w:lineRule="auto"/>
        <w:jc w:val="both"/>
        <w:rPr>
          <w:rFonts w:ascii="Calibri" w:eastAsia="Calibri" w:hAnsi="Calibri" w:cs="Calibri"/>
          <w:color w:val="000000"/>
          <w:lang w:val="en-US"/>
        </w:rPr>
      </w:pPr>
    </w:p>
    <w:p w14:paraId="309F677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2060"/>
          <w:lang w:val="en-US"/>
        </w:rPr>
        <w:t>10.1</w:t>
      </w:r>
      <w:r w:rsidRPr="00B31C6C">
        <w:rPr>
          <w:rFonts w:ascii="Calibri" w:eastAsia="Calibri" w:hAnsi="Calibri" w:cs="Calibri"/>
          <w:color w:val="000000"/>
          <w:lang w:val="en-US"/>
        </w:rPr>
        <w:t xml:space="preserve"> All information in whatever form or mode of communication, which is disclosed by a Party (the “Disclosing Party”) to the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thirty (30) calendar days from oral disclosure at the latest as confidential information by the Disclosing Party, is “Confidential Information”. </w:t>
      </w:r>
    </w:p>
    <w:p w14:paraId="6E50A91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2773393C" w14:textId="551037DA"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2060"/>
          <w:lang w:val="en-US"/>
        </w:rPr>
        <w:t>10.2</w:t>
      </w:r>
      <w:r w:rsidRPr="00B31C6C">
        <w:rPr>
          <w:rFonts w:ascii="Calibri" w:eastAsia="Calibri" w:hAnsi="Calibri" w:cs="Calibri"/>
          <w:color w:val="000000"/>
          <w:lang w:val="en-US"/>
        </w:rPr>
        <w:t xml:space="preserve"> The Recipients hereby undertake in addition and without prejudice to any commitment of non-disclosure under the GA, for a period of 4 years after the end of the Project:</w:t>
      </w:r>
    </w:p>
    <w:p w14:paraId="0A678C0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1741BEC" w14:textId="77777777" w:rsidR="00F71DF3" w:rsidRPr="00B31C6C" w:rsidRDefault="00F71DF3" w:rsidP="004D5F4C">
      <w:pPr>
        <w:numPr>
          <w:ilvl w:val="0"/>
          <w:numId w:val="3"/>
        </w:numPr>
        <w:pBdr>
          <w:top w:val="nil"/>
          <w:left w:val="nil"/>
          <w:bottom w:val="nil"/>
          <w:right w:val="nil"/>
          <w:between w:val="nil"/>
        </w:pBdr>
        <w:spacing w:after="0" w:line="240" w:lineRule="auto"/>
        <w:ind w:left="1110" w:firstLine="0"/>
        <w:jc w:val="both"/>
        <w:rPr>
          <w:rFonts w:ascii="Arial" w:eastAsia="Arial" w:hAnsi="Arial" w:cs="Arial"/>
          <w:color w:val="000000"/>
          <w:lang w:val="en-US"/>
        </w:rPr>
      </w:pPr>
      <w:r w:rsidRPr="00B31C6C">
        <w:rPr>
          <w:rFonts w:ascii="Calibri" w:eastAsia="Calibri" w:hAnsi="Calibri" w:cs="Calibri"/>
          <w:color w:val="000000"/>
          <w:lang w:val="en-US"/>
        </w:rPr>
        <w:t xml:space="preserve">not to use Confidential Information otherwise than for the purpose for which it was </w:t>
      </w:r>
      <w:proofErr w:type="gramStart"/>
      <w:r w:rsidRPr="00B31C6C">
        <w:rPr>
          <w:rFonts w:ascii="Calibri" w:eastAsia="Calibri" w:hAnsi="Calibri" w:cs="Calibri"/>
          <w:color w:val="000000"/>
          <w:lang w:val="en-US"/>
        </w:rPr>
        <w:t>disclosed;</w:t>
      </w:r>
      <w:proofErr w:type="gramEnd"/>
    </w:p>
    <w:p w14:paraId="1E6000BB" w14:textId="77777777" w:rsidR="00F71DF3" w:rsidRPr="00B31C6C" w:rsidRDefault="00F71DF3" w:rsidP="00F71DF3">
      <w:pPr>
        <w:pBdr>
          <w:top w:val="nil"/>
          <w:left w:val="nil"/>
          <w:bottom w:val="nil"/>
          <w:right w:val="nil"/>
          <w:between w:val="nil"/>
        </w:pBdr>
        <w:spacing w:after="0" w:line="240" w:lineRule="auto"/>
        <w:ind w:left="1110" w:hanging="360"/>
        <w:jc w:val="both"/>
        <w:rPr>
          <w:rFonts w:ascii="Calibri" w:eastAsia="Calibri" w:hAnsi="Calibri" w:cs="Calibri"/>
          <w:color w:val="000000"/>
          <w:lang w:val="en-US"/>
        </w:rPr>
      </w:pPr>
    </w:p>
    <w:p w14:paraId="6408D129" w14:textId="77777777" w:rsidR="00F71DF3" w:rsidRPr="00B31C6C" w:rsidRDefault="00F71DF3" w:rsidP="004D5F4C">
      <w:pPr>
        <w:numPr>
          <w:ilvl w:val="0"/>
          <w:numId w:val="3"/>
        </w:numPr>
        <w:pBdr>
          <w:top w:val="nil"/>
          <w:left w:val="nil"/>
          <w:bottom w:val="nil"/>
          <w:right w:val="nil"/>
          <w:between w:val="nil"/>
        </w:pBdr>
        <w:spacing w:after="0" w:line="240" w:lineRule="auto"/>
        <w:ind w:left="1110" w:firstLine="0"/>
        <w:jc w:val="both"/>
        <w:rPr>
          <w:rFonts w:ascii="Arial" w:eastAsia="Arial" w:hAnsi="Arial" w:cs="Arial"/>
          <w:color w:val="000000"/>
          <w:lang w:val="en-US"/>
        </w:rPr>
      </w:pPr>
      <w:r w:rsidRPr="00B31C6C">
        <w:rPr>
          <w:rFonts w:ascii="Calibri" w:eastAsia="Calibri" w:hAnsi="Calibri" w:cs="Calibri"/>
          <w:color w:val="000000"/>
          <w:lang w:val="en-US"/>
        </w:rPr>
        <w:t xml:space="preserve">not to disclose Confidential Information to any third party without the prior written consent by the Disclosing </w:t>
      </w:r>
      <w:proofErr w:type="gramStart"/>
      <w:r w:rsidRPr="00B31C6C">
        <w:rPr>
          <w:rFonts w:ascii="Calibri" w:eastAsia="Calibri" w:hAnsi="Calibri" w:cs="Calibri"/>
          <w:color w:val="000000"/>
          <w:lang w:val="en-US"/>
        </w:rPr>
        <w:t>Party;</w:t>
      </w:r>
      <w:proofErr w:type="gramEnd"/>
    </w:p>
    <w:p w14:paraId="414CF9D2" w14:textId="77777777" w:rsidR="00F71DF3" w:rsidRPr="00B31C6C" w:rsidRDefault="00F71DF3" w:rsidP="00F71DF3">
      <w:pPr>
        <w:pBdr>
          <w:top w:val="nil"/>
          <w:left w:val="nil"/>
          <w:bottom w:val="nil"/>
          <w:right w:val="nil"/>
          <w:between w:val="nil"/>
        </w:pBdr>
        <w:spacing w:after="0" w:line="240" w:lineRule="auto"/>
        <w:ind w:left="360" w:hanging="360"/>
        <w:jc w:val="both"/>
        <w:rPr>
          <w:rFonts w:ascii="Calibri" w:eastAsia="Calibri" w:hAnsi="Calibri" w:cs="Calibri"/>
          <w:color w:val="000000"/>
          <w:lang w:val="en-US"/>
        </w:rPr>
      </w:pPr>
    </w:p>
    <w:p w14:paraId="4118C4A8" w14:textId="77777777" w:rsidR="00F71DF3" w:rsidRPr="00B31C6C" w:rsidRDefault="00F71DF3" w:rsidP="004D5F4C">
      <w:pPr>
        <w:numPr>
          <w:ilvl w:val="0"/>
          <w:numId w:val="3"/>
        </w:numPr>
        <w:pBdr>
          <w:top w:val="nil"/>
          <w:left w:val="nil"/>
          <w:bottom w:val="nil"/>
          <w:right w:val="nil"/>
          <w:between w:val="nil"/>
        </w:pBdr>
        <w:spacing w:after="0" w:line="240" w:lineRule="auto"/>
        <w:ind w:left="1110" w:firstLine="0"/>
        <w:jc w:val="both"/>
        <w:rPr>
          <w:rFonts w:ascii="Arial" w:eastAsia="Arial" w:hAnsi="Arial" w:cs="Arial"/>
          <w:color w:val="000000"/>
          <w:lang w:val="en-US"/>
        </w:rPr>
      </w:pPr>
      <w:r w:rsidRPr="00B31C6C">
        <w:rPr>
          <w:rFonts w:ascii="Calibri" w:eastAsia="Calibri" w:hAnsi="Calibri" w:cs="Calibri"/>
          <w:color w:val="000000"/>
          <w:lang w:val="en-US"/>
        </w:rPr>
        <w:t>to ensure that internal distribution of Confidential Information by a Recipient shall take place on a strict need-to-know basis; and</w:t>
      </w:r>
    </w:p>
    <w:p w14:paraId="6E3D32ED" w14:textId="77777777" w:rsidR="00F71DF3" w:rsidRPr="00B31C6C" w:rsidRDefault="00F71DF3" w:rsidP="00F71DF3">
      <w:pPr>
        <w:pBdr>
          <w:top w:val="nil"/>
          <w:left w:val="nil"/>
          <w:bottom w:val="nil"/>
          <w:right w:val="nil"/>
          <w:between w:val="nil"/>
        </w:pBdr>
        <w:spacing w:after="0" w:line="240" w:lineRule="auto"/>
        <w:ind w:left="360" w:hanging="360"/>
        <w:jc w:val="both"/>
        <w:rPr>
          <w:rFonts w:ascii="Calibri" w:eastAsia="Calibri" w:hAnsi="Calibri" w:cs="Calibri"/>
          <w:color w:val="000000"/>
          <w:lang w:val="en-US"/>
        </w:rPr>
      </w:pPr>
    </w:p>
    <w:p w14:paraId="3CD79C65" w14:textId="77777777" w:rsidR="00F71DF3" w:rsidRPr="00B31C6C" w:rsidRDefault="00F71DF3" w:rsidP="004D5F4C">
      <w:pPr>
        <w:numPr>
          <w:ilvl w:val="0"/>
          <w:numId w:val="3"/>
        </w:numPr>
        <w:pBdr>
          <w:top w:val="nil"/>
          <w:left w:val="nil"/>
          <w:bottom w:val="nil"/>
          <w:right w:val="nil"/>
          <w:between w:val="nil"/>
        </w:pBdr>
        <w:spacing w:after="0" w:line="240" w:lineRule="auto"/>
        <w:ind w:left="1110" w:firstLine="0"/>
        <w:jc w:val="both"/>
        <w:rPr>
          <w:rFonts w:ascii="Arial" w:eastAsia="Arial" w:hAnsi="Arial" w:cs="Arial"/>
          <w:color w:val="000000"/>
          <w:lang w:val="en-US"/>
        </w:rPr>
      </w:pPr>
      <w:r w:rsidRPr="00B31C6C">
        <w:rPr>
          <w:rFonts w:ascii="Calibri" w:eastAsia="Calibri" w:hAnsi="Calibri" w:cs="Calibri"/>
          <w:color w:val="000000"/>
          <w:lang w:val="en-US"/>
        </w:rPr>
        <w:t xml:space="preserve">to return to the Disclosing Party on demand all Confidential Information which has been supplied to or acquired by the Recipients including all copies thereof and to delete all information stored in a machine-readable form. The Recipients may keep a copy to the extent it is required to keep, </w:t>
      </w:r>
      <w:proofErr w:type="gramStart"/>
      <w:r w:rsidRPr="00B31C6C">
        <w:rPr>
          <w:rFonts w:ascii="Calibri" w:eastAsia="Calibri" w:hAnsi="Calibri" w:cs="Calibri"/>
          <w:color w:val="000000"/>
          <w:lang w:val="en-US"/>
        </w:rPr>
        <w:t>archive</w:t>
      </w:r>
      <w:proofErr w:type="gramEnd"/>
      <w:r w:rsidRPr="00B31C6C">
        <w:rPr>
          <w:rFonts w:ascii="Calibri" w:eastAsia="Calibri" w:hAnsi="Calibri" w:cs="Calibri"/>
          <w:color w:val="000000"/>
          <w:lang w:val="en-US"/>
        </w:rPr>
        <w:t xml:space="preserve"> or store such Confidential Information because of compliance with applicable laws and regulations or for the proof of on-going obligations.</w:t>
      </w:r>
    </w:p>
    <w:p w14:paraId="3697908E"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F91647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2060"/>
          <w:lang w:val="en-US"/>
        </w:rPr>
        <w:t>10.3</w:t>
      </w:r>
      <w:r w:rsidRPr="00B31C6C">
        <w:rPr>
          <w:rFonts w:ascii="Calibri" w:eastAsia="Calibri" w:hAnsi="Calibri" w:cs="Calibri"/>
          <w:color w:val="000000"/>
          <w:lang w:val="en-US"/>
        </w:rPr>
        <w:t xml:space="preserve"> The Recipient shall be responsible for the fulfilment of the above obligations on the part of their </w:t>
      </w:r>
      <w:proofErr w:type="gramStart"/>
      <w:r w:rsidRPr="00B31C6C">
        <w:rPr>
          <w:rFonts w:ascii="Calibri" w:eastAsia="Calibri" w:hAnsi="Calibri" w:cs="Calibri"/>
          <w:color w:val="000000"/>
          <w:lang w:val="en-US"/>
        </w:rPr>
        <w:t>employees</w:t>
      </w:r>
      <w:proofErr w:type="gramEnd"/>
      <w:r w:rsidRPr="00B31C6C">
        <w:rPr>
          <w:rFonts w:ascii="Calibri" w:eastAsia="Calibri" w:hAnsi="Calibri" w:cs="Calibri"/>
          <w:color w:val="000000"/>
          <w:lang w:val="en-US"/>
        </w:rPr>
        <w:t xml:space="preserve"> or third parties involved in the Project and shall ensure that they remain so obliged, as far as legally possible, during and after the end of the Project and/or after the termination of the contractual relationship with the employee or third party.</w:t>
      </w:r>
    </w:p>
    <w:p w14:paraId="37C7EAA5"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B81857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2060"/>
          <w:lang w:val="en-US"/>
        </w:rPr>
        <w:lastRenderedPageBreak/>
        <w:t>10.4</w:t>
      </w:r>
      <w:r w:rsidRPr="00B31C6C">
        <w:rPr>
          <w:rFonts w:ascii="Calibri" w:eastAsia="Calibri" w:hAnsi="Calibri" w:cs="Calibri"/>
          <w:color w:val="000000"/>
          <w:lang w:val="en-US"/>
        </w:rPr>
        <w:t xml:space="preserve"> The above shall not apply for disclosure or use of Confidential Information, if and in so far as the Recipient can show that:</w:t>
      </w:r>
    </w:p>
    <w:p w14:paraId="02E9478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A69A2BD" w14:textId="77777777" w:rsidR="00F71DF3" w:rsidRPr="00B31C6C" w:rsidRDefault="00F71DF3" w:rsidP="004D5F4C">
      <w:pPr>
        <w:numPr>
          <w:ilvl w:val="0"/>
          <w:numId w:val="3"/>
        </w:numPr>
        <w:pBdr>
          <w:top w:val="nil"/>
          <w:left w:val="nil"/>
          <w:bottom w:val="nil"/>
          <w:right w:val="nil"/>
          <w:between w:val="nil"/>
        </w:pBdr>
        <w:spacing w:after="0" w:line="240" w:lineRule="auto"/>
        <w:ind w:left="1125" w:firstLine="0"/>
        <w:jc w:val="both"/>
        <w:rPr>
          <w:rFonts w:ascii="Arial" w:eastAsia="Arial" w:hAnsi="Arial" w:cs="Arial"/>
          <w:color w:val="000000"/>
          <w:lang w:val="en-US"/>
        </w:rPr>
      </w:pPr>
      <w:r w:rsidRPr="00B31C6C">
        <w:rPr>
          <w:rFonts w:ascii="Calibri" w:eastAsia="Calibri" w:hAnsi="Calibri" w:cs="Calibri"/>
          <w:color w:val="000000"/>
          <w:lang w:val="en-US"/>
        </w:rPr>
        <w:t xml:space="preserve">the Confidential Information becomes publicly available by means other than a breach of the Recipient’s confidentiality </w:t>
      </w:r>
      <w:proofErr w:type="gramStart"/>
      <w:r w:rsidRPr="00B31C6C">
        <w:rPr>
          <w:rFonts w:ascii="Calibri" w:eastAsia="Calibri" w:hAnsi="Calibri" w:cs="Calibri"/>
          <w:color w:val="000000"/>
          <w:lang w:val="en-US"/>
        </w:rPr>
        <w:t>obligations;</w:t>
      </w:r>
      <w:proofErr w:type="gramEnd"/>
    </w:p>
    <w:p w14:paraId="51951C4E" w14:textId="77777777" w:rsidR="00F71DF3" w:rsidRPr="00B31C6C" w:rsidRDefault="00F71DF3" w:rsidP="00F71DF3">
      <w:pPr>
        <w:pBdr>
          <w:top w:val="nil"/>
          <w:left w:val="nil"/>
          <w:bottom w:val="nil"/>
          <w:right w:val="nil"/>
          <w:between w:val="nil"/>
        </w:pBdr>
        <w:spacing w:after="0" w:line="240" w:lineRule="auto"/>
        <w:ind w:left="1125" w:hanging="360"/>
        <w:jc w:val="both"/>
        <w:rPr>
          <w:rFonts w:ascii="Calibri" w:eastAsia="Calibri" w:hAnsi="Calibri" w:cs="Calibri"/>
          <w:color w:val="000000"/>
          <w:lang w:val="en-US"/>
        </w:rPr>
      </w:pPr>
    </w:p>
    <w:p w14:paraId="606BBF8A" w14:textId="77777777" w:rsidR="00F71DF3" w:rsidRPr="00B31C6C" w:rsidRDefault="00F71DF3" w:rsidP="004D5F4C">
      <w:pPr>
        <w:numPr>
          <w:ilvl w:val="0"/>
          <w:numId w:val="3"/>
        </w:numPr>
        <w:pBdr>
          <w:top w:val="nil"/>
          <w:left w:val="nil"/>
          <w:bottom w:val="nil"/>
          <w:right w:val="nil"/>
          <w:between w:val="nil"/>
        </w:pBdr>
        <w:spacing w:after="0" w:line="240" w:lineRule="auto"/>
        <w:ind w:left="1125" w:firstLine="0"/>
        <w:jc w:val="both"/>
        <w:rPr>
          <w:rFonts w:ascii="Arial" w:eastAsia="Arial" w:hAnsi="Arial" w:cs="Arial"/>
          <w:color w:val="000000"/>
          <w:lang w:val="en-US"/>
        </w:rPr>
      </w:pPr>
      <w:r w:rsidRPr="00B31C6C">
        <w:rPr>
          <w:rFonts w:ascii="Calibri" w:eastAsia="Calibri" w:hAnsi="Calibri" w:cs="Calibri"/>
          <w:color w:val="000000"/>
          <w:lang w:val="en-US"/>
        </w:rPr>
        <w:t xml:space="preserve">the Disclosing Party subsequently informs the Recipient that the Confidential Information is no longer </w:t>
      </w:r>
      <w:proofErr w:type="gramStart"/>
      <w:r w:rsidRPr="00B31C6C">
        <w:rPr>
          <w:rFonts w:ascii="Calibri" w:eastAsia="Calibri" w:hAnsi="Calibri" w:cs="Calibri"/>
          <w:color w:val="000000"/>
          <w:lang w:val="en-US"/>
        </w:rPr>
        <w:t>confidential;</w:t>
      </w:r>
      <w:proofErr w:type="gramEnd"/>
    </w:p>
    <w:p w14:paraId="209FFDDB" w14:textId="77777777" w:rsidR="00F71DF3" w:rsidRPr="00B31C6C" w:rsidRDefault="00F71DF3" w:rsidP="00F71DF3">
      <w:pPr>
        <w:pBdr>
          <w:top w:val="nil"/>
          <w:left w:val="nil"/>
          <w:bottom w:val="nil"/>
          <w:right w:val="nil"/>
          <w:between w:val="nil"/>
        </w:pBdr>
        <w:spacing w:after="0" w:line="240" w:lineRule="auto"/>
        <w:ind w:left="360" w:hanging="360"/>
        <w:jc w:val="both"/>
        <w:rPr>
          <w:rFonts w:ascii="Calibri" w:eastAsia="Calibri" w:hAnsi="Calibri" w:cs="Calibri"/>
          <w:color w:val="000000"/>
          <w:lang w:val="en-US"/>
        </w:rPr>
      </w:pPr>
    </w:p>
    <w:p w14:paraId="34DA838A" w14:textId="77777777" w:rsidR="00F71DF3" w:rsidRPr="00B31C6C" w:rsidRDefault="00F71DF3" w:rsidP="004D5F4C">
      <w:pPr>
        <w:numPr>
          <w:ilvl w:val="0"/>
          <w:numId w:val="3"/>
        </w:numPr>
        <w:pBdr>
          <w:top w:val="nil"/>
          <w:left w:val="nil"/>
          <w:bottom w:val="nil"/>
          <w:right w:val="nil"/>
          <w:between w:val="nil"/>
        </w:pBdr>
        <w:spacing w:after="0" w:line="240" w:lineRule="auto"/>
        <w:ind w:left="1125" w:firstLine="0"/>
        <w:jc w:val="both"/>
        <w:rPr>
          <w:rFonts w:ascii="Arial" w:eastAsia="Arial" w:hAnsi="Arial" w:cs="Arial"/>
          <w:color w:val="000000"/>
          <w:lang w:val="en-US"/>
        </w:rPr>
      </w:pPr>
      <w:r w:rsidRPr="00B31C6C">
        <w:rPr>
          <w:rFonts w:ascii="Calibri" w:eastAsia="Calibri" w:hAnsi="Calibri" w:cs="Calibri"/>
          <w:color w:val="000000"/>
          <w:lang w:val="en-US"/>
        </w:rPr>
        <w:t xml:space="preserve">the Confidential Information is communicated to the Recipient without any obligation of confidence by a third party who is to the best knowledge of the Recipient in lawful possession thereof and under no obligation of confidence to the Disclosing </w:t>
      </w:r>
      <w:proofErr w:type="gramStart"/>
      <w:r w:rsidRPr="00B31C6C">
        <w:rPr>
          <w:rFonts w:ascii="Calibri" w:eastAsia="Calibri" w:hAnsi="Calibri" w:cs="Calibri"/>
          <w:color w:val="000000"/>
          <w:lang w:val="en-US"/>
        </w:rPr>
        <w:t>Party;</w:t>
      </w:r>
      <w:proofErr w:type="gramEnd"/>
    </w:p>
    <w:p w14:paraId="3DF51BD3" w14:textId="77777777" w:rsidR="00F71DF3" w:rsidRPr="00B31C6C" w:rsidRDefault="00F71DF3" w:rsidP="00F71DF3">
      <w:pPr>
        <w:pBdr>
          <w:top w:val="nil"/>
          <w:left w:val="nil"/>
          <w:bottom w:val="nil"/>
          <w:right w:val="nil"/>
          <w:between w:val="nil"/>
        </w:pBdr>
        <w:spacing w:after="0" w:line="240" w:lineRule="auto"/>
        <w:ind w:left="360" w:hanging="360"/>
        <w:jc w:val="both"/>
        <w:rPr>
          <w:rFonts w:ascii="Calibri" w:eastAsia="Calibri" w:hAnsi="Calibri" w:cs="Calibri"/>
          <w:color w:val="000000"/>
          <w:lang w:val="en-US"/>
        </w:rPr>
      </w:pPr>
    </w:p>
    <w:p w14:paraId="7F394D8F" w14:textId="0BDEBA94" w:rsidR="00F71DF3" w:rsidRPr="00B31C6C" w:rsidRDefault="00F71DF3" w:rsidP="004D5F4C">
      <w:pPr>
        <w:numPr>
          <w:ilvl w:val="0"/>
          <w:numId w:val="3"/>
        </w:numPr>
        <w:pBdr>
          <w:top w:val="nil"/>
          <w:left w:val="nil"/>
          <w:bottom w:val="nil"/>
          <w:right w:val="nil"/>
          <w:between w:val="nil"/>
        </w:pBdr>
        <w:spacing w:after="0" w:line="240" w:lineRule="auto"/>
        <w:ind w:left="1125" w:firstLine="0"/>
        <w:jc w:val="both"/>
        <w:rPr>
          <w:rFonts w:ascii="Arial" w:eastAsia="Arial" w:hAnsi="Arial" w:cs="Arial"/>
          <w:color w:val="000000"/>
          <w:lang w:val="en-US"/>
        </w:rPr>
      </w:pPr>
      <w:r w:rsidRPr="00B31C6C">
        <w:rPr>
          <w:rFonts w:ascii="Calibri" w:eastAsia="Calibri" w:hAnsi="Calibri" w:cs="Calibri"/>
          <w:color w:val="000000"/>
          <w:lang w:val="en-US"/>
        </w:rPr>
        <w:t xml:space="preserve">the disclosure or communication of the Confidential Information is foreseen by provisions of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the Project </w:t>
      </w:r>
      <w:r w:rsidR="0071190C">
        <w:rPr>
          <w:rFonts w:ascii="Calibri" w:eastAsia="Calibri" w:hAnsi="Calibri" w:cs="Calibri"/>
          <w:color w:val="000000"/>
          <w:lang w:val="en-US"/>
        </w:rPr>
        <w:t xml:space="preserve">Grant </w:t>
      </w:r>
      <w:r w:rsidRPr="00B31C6C">
        <w:rPr>
          <w:rFonts w:ascii="Calibri" w:eastAsia="Calibri" w:hAnsi="Calibri" w:cs="Calibri"/>
          <w:color w:val="000000"/>
          <w:lang w:val="en-US"/>
        </w:rPr>
        <w:t xml:space="preserve">Agreement, PA or </w:t>
      </w:r>
      <w:proofErr w:type="gramStart"/>
      <w:r w:rsidRPr="00B31C6C">
        <w:rPr>
          <w:rFonts w:ascii="Calibri" w:eastAsia="Calibri" w:hAnsi="Calibri" w:cs="Calibri"/>
          <w:color w:val="000000"/>
          <w:lang w:val="en-US"/>
        </w:rPr>
        <w:t>GA;</w:t>
      </w:r>
      <w:proofErr w:type="gramEnd"/>
    </w:p>
    <w:p w14:paraId="546153F8" w14:textId="77777777" w:rsidR="00F71DF3" w:rsidRPr="00B31C6C" w:rsidRDefault="00F71DF3" w:rsidP="00F71DF3">
      <w:pPr>
        <w:pBdr>
          <w:top w:val="nil"/>
          <w:left w:val="nil"/>
          <w:bottom w:val="nil"/>
          <w:right w:val="nil"/>
          <w:between w:val="nil"/>
        </w:pBdr>
        <w:spacing w:after="0" w:line="240" w:lineRule="auto"/>
        <w:ind w:left="360" w:hanging="360"/>
        <w:jc w:val="both"/>
        <w:rPr>
          <w:rFonts w:ascii="Calibri" w:eastAsia="Calibri" w:hAnsi="Calibri" w:cs="Calibri"/>
          <w:color w:val="000000"/>
          <w:lang w:val="en-US"/>
        </w:rPr>
      </w:pPr>
    </w:p>
    <w:p w14:paraId="34DF3606" w14:textId="77777777" w:rsidR="00F71DF3" w:rsidRPr="00B31C6C" w:rsidRDefault="00F71DF3" w:rsidP="004D5F4C">
      <w:pPr>
        <w:numPr>
          <w:ilvl w:val="0"/>
          <w:numId w:val="3"/>
        </w:numPr>
        <w:pBdr>
          <w:top w:val="nil"/>
          <w:left w:val="nil"/>
          <w:bottom w:val="nil"/>
          <w:right w:val="nil"/>
          <w:between w:val="nil"/>
        </w:pBdr>
        <w:spacing w:after="0" w:line="240" w:lineRule="auto"/>
        <w:ind w:left="1125" w:firstLine="0"/>
        <w:jc w:val="both"/>
        <w:rPr>
          <w:rFonts w:ascii="Arial" w:eastAsia="Arial" w:hAnsi="Arial" w:cs="Arial"/>
          <w:color w:val="000000"/>
          <w:lang w:val="en-US"/>
        </w:rPr>
      </w:pPr>
      <w:r w:rsidRPr="00B31C6C">
        <w:rPr>
          <w:rFonts w:ascii="Calibri" w:eastAsia="Calibri" w:hAnsi="Calibri" w:cs="Calibri"/>
          <w:color w:val="000000"/>
          <w:lang w:val="en-US"/>
        </w:rPr>
        <w:t>the Confidential Information, at any time, was developed by the Recipient completely independently of any such disclosure by the Disclosing Party; or</w:t>
      </w:r>
    </w:p>
    <w:p w14:paraId="7228515A" w14:textId="77777777" w:rsidR="00F71DF3" w:rsidRPr="00B31C6C" w:rsidRDefault="00F71DF3" w:rsidP="004D5F4C">
      <w:pPr>
        <w:numPr>
          <w:ilvl w:val="0"/>
          <w:numId w:val="3"/>
        </w:numPr>
        <w:pBdr>
          <w:top w:val="nil"/>
          <w:left w:val="nil"/>
          <w:bottom w:val="nil"/>
          <w:right w:val="nil"/>
          <w:between w:val="nil"/>
        </w:pBdr>
        <w:spacing w:after="0" w:line="240" w:lineRule="auto"/>
        <w:ind w:left="1125" w:firstLine="0"/>
        <w:jc w:val="both"/>
        <w:rPr>
          <w:rFonts w:ascii="Arial" w:eastAsia="Arial" w:hAnsi="Arial" w:cs="Arial"/>
          <w:color w:val="000000"/>
          <w:lang w:val="en-US"/>
        </w:rPr>
      </w:pPr>
      <w:r w:rsidRPr="00B31C6C">
        <w:rPr>
          <w:rFonts w:ascii="Calibri" w:eastAsia="Calibri" w:hAnsi="Calibri" w:cs="Calibri"/>
          <w:color w:val="000000"/>
          <w:lang w:val="en-US"/>
        </w:rPr>
        <w:t>the Confidential Information was already known to the Recipient prior to disclosure; or</w:t>
      </w:r>
    </w:p>
    <w:p w14:paraId="0FC5ED59" w14:textId="77777777" w:rsidR="00F71DF3" w:rsidRPr="00B31C6C" w:rsidRDefault="00F71DF3" w:rsidP="00F71DF3">
      <w:pPr>
        <w:pBdr>
          <w:top w:val="nil"/>
          <w:left w:val="nil"/>
          <w:bottom w:val="nil"/>
          <w:right w:val="nil"/>
          <w:between w:val="nil"/>
        </w:pBdr>
        <w:spacing w:after="0" w:line="240" w:lineRule="auto"/>
        <w:ind w:left="1125" w:hanging="360"/>
        <w:jc w:val="both"/>
        <w:rPr>
          <w:rFonts w:ascii="Calibri" w:eastAsia="Calibri" w:hAnsi="Calibri" w:cs="Calibri"/>
          <w:color w:val="000000"/>
          <w:lang w:val="en-US"/>
        </w:rPr>
      </w:pPr>
    </w:p>
    <w:p w14:paraId="372F285A" w14:textId="77777777" w:rsidR="00F71DF3" w:rsidRPr="00B31C6C" w:rsidRDefault="00F71DF3" w:rsidP="004D5F4C">
      <w:pPr>
        <w:numPr>
          <w:ilvl w:val="0"/>
          <w:numId w:val="3"/>
        </w:numPr>
        <w:pBdr>
          <w:top w:val="nil"/>
          <w:left w:val="nil"/>
          <w:bottom w:val="nil"/>
          <w:right w:val="nil"/>
          <w:between w:val="nil"/>
        </w:pBdr>
        <w:spacing w:after="0" w:line="240" w:lineRule="auto"/>
        <w:ind w:left="1125" w:firstLine="0"/>
        <w:jc w:val="both"/>
        <w:rPr>
          <w:rFonts w:ascii="Arial" w:eastAsia="Arial" w:hAnsi="Arial" w:cs="Arial"/>
          <w:color w:val="000000"/>
          <w:lang w:val="en-US"/>
        </w:rPr>
      </w:pPr>
      <w:r w:rsidRPr="00B31C6C">
        <w:rPr>
          <w:rFonts w:ascii="Calibri" w:eastAsia="Calibri" w:hAnsi="Calibri" w:cs="Calibri"/>
          <w:color w:val="000000"/>
          <w:lang w:val="en-US"/>
        </w:rPr>
        <w:t xml:space="preserve">the Recipient is required to disclose the Confidential Information </w:t>
      </w:r>
      <w:proofErr w:type="gramStart"/>
      <w:r w:rsidRPr="00B31C6C">
        <w:rPr>
          <w:rFonts w:ascii="Calibri" w:eastAsia="Calibri" w:hAnsi="Calibri" w:cs="Calibri"/>
          <w:color w:val="000000"/>
          <w:lang w:val="en-US"/>
        </w:rPr>
        <w:t>in order to</w:t>
      </w:r>
      <w:proofErr w:type="gramEnd"/>
      <w:r w:rsidRPr="00B31C6C">
        <w:rPr>
          <w:rFonts w:ascii="Calibri" w:eastAsia="Calibri" w:hAnsi="Calibri" w:cs="Calibri"/>
          <w:color w:val="000000"/>
          <w:lang w:val="en-US"/>
        </w:rPr>
        <w:t xml:space="preserve"> comply with applicable laws or regulations or with a court or administrative order, subject to the provision Article 10.7 hereunder.</w:t>
      </w:r>
    </w:p>
    <w:p w14:paraId="272BE74E" w14:textId="77777777" w:rsidR="00F71DF3" w:rsidRPr="00B31C6C" w:rsidRDefault="00F71DF3" w:rsidP="00F71DF3">
      <w:pPr>
        <w:pBdr>
          <w:top w:val="nil"/>
          <w:left w:val="nil"/>
          <w:bottom w:val="nil"/>
          <w:right w:val="nil"/>
          <w:between w:val="nil"/>
        </w:pBdr>
        <w:spacing w:after="0" w:line="240" w:lineRule="auto"/>
        <w:ind w:left="1125"/>
        <w:jc w:val="both"/>
        <w:rPr>
          <w:rFonts w:ascii="Calibri" w:eastAsia="Calibri" w:hAnsi="Calibri" w:cs="Calibri"/>
          <w:color w:val="000000"/>
          <w:lang w:val="en-US"/>
        </w:rPr>
      </w:pPr>
    </w:p>
    <w:p w14:paraId="5A55504F"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2060"/>
          <w:lang w:val="en-US"/>
        </w:rPr>
        <w:t>10.5</w:t>
      </w:r>
      <w:r w:rsidRPr="00B31C6C">
        <w:rPr>
          <w:rFonts w:ascii="Calibri" w:eastAsia="Calibri" w:hAnsi="Calibri" w:cs="Calibri"/>
          <w:color w:val="000000"/>
          <w:lang w:val="en-US"/>
        </w:rPr>
        <w:t xml:space="preserve"> The Recipient shall apply the same degree of care </w:t>
      </w:r>
      <w:proofErr w:type="gramStart"/>
      <w:r w:rsidRPr="00B31C6C">
        <w:rPr>
          <w:rFonts w:ascii="Calibri" w:eastAsia="Calibri" w:hAnsi="Calibri" w:cs="Calibri"/>
          <w:color w:val="000000"/>
          <w:lang w:val="en-US"/>
        </w:rPr>
        <w:t>with regard to</w:t>
      </w:r>
      <w:proofErr w:type="gramEnd"/>
      <w:r w:rsidRPr="00B31C6C">
        <w:rPr>
          <w:rFonts w:ascii="Calibri" w:eastAsia="Calibri" w:hAnsi="Calibri" w:cs="Calibri"/>
          <w:color w:val="000000"/>
          <w:lang w:val="en-US"/>
        </w:rPr>
        <w:t xml:space="preserve"> the Confidential Information disclosed within the scope of the Project as with its own confidential and/or proprietary information, but in no case less than reasonable care.</w:t>
      </w:r>
    </w:p>
    <w:p w14:paraId="15F6D0A7"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8AF4400"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2060"/>
          <w:lang w:val="en-US"/>
        </w:rPr>
        <w:t>10.6</w:t>
      </w:r>
      <w:r w:rsidRPr="00B31C6C">
        <w:rPr>
          <w:rFonts w:ascii="Calibri" w:eastAsia="Calibri" w:hAnsi="Calibri" w:cs="Calibri"/>
          <w:color w:val="000000"/>
          <w:lang w:val="en-US"/>
        </w:rPr>
        <w:t xml:space="preserve"> Each Party shall promptly advise the other Party in writing of any </w:t>
      </w:r>
      <w:proofErr w:type="spellStart"/>
      <w:r w:rsidRPr="00B31C6C">
        <w:rPr>
          <w:rFonts w:ascii="Calibri" w:eastAsia="Calibri" w:hAnsi="Calibri" w:cs="Calibri"/>
          <w:color w:val="000000"/>
          <w:lang w:val="en-US"/>
        </w:rPr>
        <w:t>unauthorised</w:t>
      </w:r>
      <w:proofErr w:type="spellEnd"/>
      <w:r w:rsidRPr="00B31C6C">
        <w:rPr>
          <w:rFonts w:ascii="Calibri" w:eastAsia="Calibri" w:hAnsi="Calibri" w:cs="Calibri"/>
          <w:color w:val="000000"/>
          <w:lang w:val="en-US"/>
        </w:rPr>
        <w:t xml:space="preserve"> disclosure, </w:t>
      </w:r>
      <w:proofErr w:type="gramStart"/>
      <w:r w:rsidRPr="00B31C6C">
        <w:rPr>
          <w:rFonts w:ascii="Calibri" w:eastAsia="Calibri" w:hAnsi="Calibri" w:cs="Calibri"/>
          <w:color w:val="000000"/>
          <w:lang w:val="en-US"/>
        </w:rPr>
        <w:t>misappropriation</w:t>
      </w:r>
      <w:proofErr w:type="gramEnd"/>
      <w:r w:rsidRPr="00B31C6C">
        <w:rPr>
          <w:rFonts w:ascii="Calibri" w:eastAsia="Calibri" w:hAnsi="Calibri" w:cs="Calibri"/>
          <w:color w:val="000000"/>
          <w:lang w:val="en-US"/>
        </w:rPr>
        <w:t xml:space="preserve"> or misuse of Confidential Information after it becomes aware of such </w:t>
      </w:r>
      <w:proofErr w:type="spellStart"/>
      <w:r w:rsidRPr="00B31C6C">
        <w:rPr>
          <w:rFonts w:ascii="Calibri" w:eastAsia="Calibri" w:hAnsi="Calibri" w:cs="Calibri"/>
          <w:color w:val="000000"/>
          <w:lang w:val="en-US"/>
        </w:rPr>
        <w:t>unauthorised</w:t>
      </w:r>
      <w:proofErr w:type="spellEnd"/>
      <w:r w:rsidRPr="00B31C6C">
        <w:rPr>
          <w:rFonts w:ascii="Calibri" w:eastAsia="Calibri" w:hAnsi="Calibri" w:cs="Calibri"/>
          <w:color w:val="000000"/>
          <w:lang w:val="en-US"/>
        </w:rPr>
        <w:t xml:space="preserve"> disclosure, misappropriation or misuse.</w:t>
      </w:r>
    </w:p>
    <w:p w14:paraId="36D089B8"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94029E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b/>
          <w:color w:val="002060"/>
          <w:lang w:val="en-US"/>
        </w:rPr>
        <w:t>10.7</w:t>
      </w:r>
      <w:r w:rsidRPr="00B31C6C">
        <w:rPr>
          <w:rFonts w:ascii="Calibri" w:eastAsia="Calibri" w:hAnsi="Calibri" w:cs="Calibri"/>
          <w:color w:val="000000"/>
          <w:lang w:val="en-US"/>
        </w:rPr>
        <w:t xml:space="preserve"> If either Party becomes aware that it will be required, or is likely to be required, to disclose Confidential Information </w:t>
      </w:r>
      <w:proofErr w:type="gramStart"/>
      <w:r w:rsidRPr="00B31C6C">
        <w:rPr>
          <w:rFonts w:ascii="Calibri" w:eastAsia="Calibri" w:hAnsi="Calibri" w:cs="Calibri"/>
          <w:color w:val="000000"/>
          <w:lang w:val="en-US"/>
        </w:rPr>
        <w:t>in order to</w:t>
      </w:r>
      <w:proofErr w:type="gramEnd"/>
      <w:r w:rsidRPr="00B31C6C">
        <w:rPr>
          <w:rFonts w:ascii="Calibri" w:eastAsia="Calibri" w:hAnsi="Calibri" w:cs="Calibri"/>
          <w:color w:val="000000"/>
          <w:lang w:val="en-US"/>
        </w:rPr>
        <w:t xml:space="preserve"> comply with applicable laws or regulations or with a court or administrative order, it shall, to the extent it is lawfully able to do so, prior to any such disclosure.</w:t>
      </w:r>
    </w:p>
    <w:p w14:paraId="2D93E5B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1DDFBDCD" w14:textId="77777777" w:rsidR="00F71DF3" w:rsidRPr="00B31C6C" w:rsidRDefault="00F71DF3" w:rsidP="004D5F4C">
      <w:pPr>
        <w:numPr>
          <w:ilvl w:val="0"/>
          <w:numId w:val="3"/>
        </w:numPr>
        <w:pBdr>
          <w:top w:val="nil"/>
          <w:left w:val="nil"/>
          <w:bottom w:val="nil"/>
          <w:right w:val="nil"/>
          <w:between w:val="nil"/>
        </w:pBdr>
        <w:spacing w:after="0" w:line="240" w:lineRule="auto"/>
        <w:ind w:left="1068"/>
        <w:jc w:val="both"/>
        <w:rPr>
          <w:rFonts w:ascii="Arial" w:eastAsia="Arial" w:hAnsi="Arial" w:cs="Arial"/>
          <w:color w:val="000000"/>
          <w:lang w:val="en-US"/>
        </w:rPr>
      </w:pPr>
      <w:r w:rsidRPr="00B31C6C">
        <w:rPr>
          <w:rFonts w:ascii="Calibri" w:eastAsia="Calibri" w:hAnsi="Calibri" w:cs="Calibri"/>
          <w:color w:val="000000"/>
          <w:lang w:val="en-US"/>
        </w:rPr>
        <w:t xml:space="preserve">notify the Disclosing Party; and </w:t>
      </w:r>
    </w:p>
    <w:p w14:paraId="2B8116AC" w14:textId="77777777" w:rsidR="00F71DF3" w:rsidRPr="00B31C6C" w:rsidRDefault="00F71DF3" w:rsidP="00F71DF3">
      <w:pPr>
        <w:pBdr>
          <w:top w:val="nil"/>
          <w:left w:val="nil"/>
          <w:bottom w:val="nil"/>
          <w:right w:val="nil"/>
          <w:between w:val="nil"/>
        </w:pBdr>
        <w:spacing w:after="0" w:line="240" w:lineRule="auto"/>
        <w:ind w:left="708"/>
        <w:jc w:val="both"/>
        <w:rPr>
          <w:rFonts w:ascii="Calibri" w:eastAsia="Calibri" w:hAnsi="Calibri" w:cs="Calibri"/>
          <w:color w:val="000000"/>
          <w:lang w:val="en-US"/>
        </w:rPr>
      </w:pPr>
    </w:p>
    <w:p w14:paraId="124F9CFA" w14:textId="77777777" w:rsidR="00F71DF3" w:rsidRPr="00B31C6C" w:rsidRDefault="00F71DF3" w:rsidP="004D5F4C">
      <w:pPr>
        <w:numPr>
          <w:ilvl w:val="0"/>
          <w:numId w:val="3"/>
        </w:numPr>
        <w:pBdr>
          <w:top w:val="nil"/>
          <w:left w:val="nil"/>
          <w:bottom w:val="nil"/>
          <w:right w:val="nil"/>
          <w:between w:val="nil"/>
        </w:pBdr>
        <w:spacing w:after="0" w:line="240" w:lineRule="auto"/>
        <w:ind w:left="1068"/>
        <w:jc w:val="both"/>
        <w:rPr>
          <w:rFonts w:ascii="Arial" w:eastAsia="Arial" w:hAnsi="Arial" w:cs="Arial"/>
          <w:color w:val="000000"/>
          <w:lang w:val="en-US"/>
        </w:rPr>
      </w:pPr>
      <w:r w:rsidRPr="00B31C6C">
        <w:rPr>
          <w:rFonts w:ascii="Calibri" w:eastAsia="Calibri" w:hAnsi="Calibri" w:cs="Calibri"/>
          <w:color w:val="000000"/>
          <w:lang w:val="en-US"/>
        </w:rPr>
        <w:t>comply with the Disclosing Party’s reasonable instructions to protect the confidentiality of the information.</w:t>
      </w:r>
    </w:p>
    <w:p w14:paraId="1345EA28"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C34B102"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Article 11: Miscellaneous</w:t>
      </w:r>
    </w:p>
    <w:p w14:paraId="0C77879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098D0F7"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11.1 Inconsistencies and severability</w:t>
      </w:r>
    </w:p>
    <w:p w14:paraId="61958745"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0733F5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Should any provision of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become invalid, </w:t>
      </w:r>
      <w:proofErr w:type="gramStart"/>
      <w:r w:rsidRPr="00B31C6C">
        <w:rPr>
          <w:rFonts w:ascii="Calibri" w:eastAsia="Calibri" w:hAnsi="Calibri" w:cs="Calibri"/>
          <w:color w:val="000000"/>
          <w:lang w:val="en-US"/>
        </w:rPr>
        <w:t>illegal</w:t>
      </w:r>
      <w:proofErr w:type="gramEnd"/>
      <w:r w:rsidRPr="00B31C6C">
        <w:rPr>
          <w:rFonts w:ascii="Calibri" w:eastAsia="Calibri" w:hAnsi="Calibri" w:cs="Calibri"/>
          <w:color w:val="000000"/>
          <w:lang w:val="en-US"/>
        </w:rPr>
        <w:t xml:space="preserve"> or unenforceable, it shall not affect the validity of the remaining provisions of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In such a case, the Parties shall be entitled to request that a valid and practicable provision be negotiated which fulfils the purpose of the original provision.</w:t>
      </w:r>
    </w:p>
    <w:p w14:paraId="20523F0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E47E501"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 xml:space="preserve">11.2 No representation, </w:t>
      </w:r>
      <w:proofErr w:type="gramStart"/>
      <w:r w:rsidRPr="00B31C6C">
        <w:rPr>
          <w:rFonts w:ascii="Calibri" w:eastAsia="Calibri" w:hAnsi="Calibri" w:cs="Calibri"/>
          <w:b/>
          <w:color w:val="002060"/>
          <w:lang w:val="en-US"/>
        </w:rPr>
        <w:t>partnership</w:t>
      </w:r>
      <w:proofErr w:type="gramEnd"/>
      <w:r w:rsidRPr="00B31C6C">
        <w:rPr>
          <w:rFonts w:ascii="Calibri" w:eastAsia="Calibri" w:hAnsi="Calibri" w:cs="Calibri"/>
          <w:b/>
          <w:color w:val="002060"/>
          <w:lang w:val="en-US"/>
        </w:rPr>
        <w:t xml:space="preserve"> or agency</w:t>
      </w:r>
    </w:p>
    <w:p w14:paraId="77291075"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D69421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No Party shall be entitled to act or to make legally binding declarations on behalf of the other Party. Nothing in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shall be deemed to constitute a joint venture, agency, partnership, interest grouping or any other kind of formal business grouping or entity between the Parties.</w:t>
      </w:r>
    </w:p>
    <w:p w14:paraId="4A18D08F"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505C8F4"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11.3 Notices and other communication</w:t>
      </w:r>
    </w:p>
    <w:p w14:paraId="39FB0BA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EFB361F"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Any notice to be given under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shall be in writing to the addresses and recipients as listed below.</w:t>
      </w:r>
    </w:p>
    <w:p w14:paraId="36583A6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1C52DB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Formal notices:</w:t>
      </w:r>
    </w:p>
    <w:p w14:paraId="34771348"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If it is required in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(that a formal notice, consent or approval shall be given, such notice shall be signed by an </w:t>
      </w:r>
      <w:proofErr w:type="spellStart"/>
      <w:r w:rsidRPr="00B31C6C">
        <w:rPr>
          <w:rFonts w:ascii="Calibri" w:eastAsia="Calibri" w:hAnsi="Calibri" w:cs="Calibri"/>
          <w:color w:val="000000"/>
          <w:lang w:val="en-US"/>
        </w:rPr>
        <w:t>Authorised</w:t>
      </w:r>
      <w:proofErr w:type="spellEnd"/>
      <w:r w:rsidRPr="00B31C6C">
        <w:rPr>
          <w:rFonts w:ascii="Calibri" w:eastAsia="Calibri" w:hAnsi="Calibri" w:cs="Calibri"/>
          <w:color w:val="000000"/>
          <w:lang w:val="en-US"/>
        </w:rPr>
        <w:t xml:space="preserve"> Representative of a Party and shall either be served personally or sent by mail with recorded delivery or telefax with receipt acknowledgement.</w:t>
      </w:r>
    </w:p>
    <w:p w14:paraId="572B705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880D85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Other communication:</w:t>
      </w:r>
    </w:p>
    <w:p w14:paraId="41F8B10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Other communication between the Parties may also be </w:t>
      </w:r>
      <w:proofErr w:type="gramStart"/>
      <w:r w:rsidRPr="00B31C6C">
        <w:rPr>
          <w:rFonts w:ascii="Calibri" w:eastAsia="Calibri" w:hAnsi="Calibri" w:cs="Calibri"/>
          <w:color w:val="000000"/>
          <w:lang w:val="en-US"/>
        </w:rPr>
        <w:t>effected</w:t>
      </w:r>
      <w:proofErr w:type="gramEnd"/>
      <w:r w:rsidRPr="00B31C6C">
        <w:rPr>
          <w:rFonts w:ascii="Calibri" w:eastAsia="Calibri" w:hAnsi="Calibri" w:cs="Calibri"/>
          <w:color w:val="000000"/>
          <w:lang w:val="en-US"/>
        </w:rPr>
        <w:t xml:space="preserve"> by other means such as e-mail with acknowledgement of receipt, which fulfils the conditions of written form.</w:t>
      </w:r>
    </w:p>
    <w:p w14:paraId="7CABA26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F81E28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Any change of persons or contact details shall be notified immediately by the respective Party to the other Party. </w:t>
      </w:r>
    </w:p>
    <w:p w14:paraId="14DBDC77"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1A57408"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11.4 Assignment and amendments</w:t>
      </w:r>
    </w:p>
    <w:p w14:paraId="53613697"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37816F8"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No rights or obligations of the Parties arising from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may be assigned or transferred, in whole or in part, to any third party without the other Parties’ prior formal approval. </w:t>
      </w:r>
    </w:p>
    <w:p w14:paraId="41161950"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7D5D72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Amendments and </w:t>
      </w:r>
      <w:r w:rsidRPr="00DE0232">
        <w:rPr>
          <w:rFonts w:ascii="Calibri" w:eastAsia="Calibri" w:hAnsi="Calibri" w:cs="Calibri"/>
          <w:color w:val="000000"/>
          <w:lang w:val="en-US"/>
        </w:rPr>
        <w:t xml:space="preserve">modifications to the text of this </w:t>
      </w:r>
      <w:proofErr w:type="spellStart"/>
      <w:r w:rsidRPr="00DE0232">
        <w:rPr>
          <w:rFonts w:ascii="Calibri" w:eastAsia="Calibri" w:hAnsi="Calibri" w:cs="Calibri"/>
          <w:color w:val="000000"/>
          <w:lang w:val="en-US"/>
        </w:rPr>
        <w:t>Subgranting</w:t>
      </w:r>
      <w:proofErr w:type="spellEnd"/>
      <w:r w:rsidRPr="00DE0232">
        <w:rPr>
          <w:rFonts w:ascii="Calibri" w:eastAsia="Calibri" w:hAnsi="Calibri" w:cs="Calibri"/>
          <w:color w:val="000000"/>
          <w:lang w:val="en-US"/>
        </w:rPr>
        <w:t xml:space="preserve"> Agreement require a separate written agreement to be signed by Authorized Representatives of both Parties</w:t>
      </w:r>
      <w:r w:rsidRPr="00B31C6C">
        <w:rPr>
          <w:rFonts w:ascii="Calibri" w:eastAsia="Calibri" w:hAnsi="Calibri" w:cs="Calibri"/>
          <w:color w:val="000000"/>
          <w:lang w:val="en-US"/>
        </w:rPr>
        <w:t>.</w:t>
      </w:r>
    </w:p>
    <w:p w14:paraId="31AB926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1E1CBC89"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11.5 Mandatory national law</w:t>
      </w:r>
    </w:p>
    <w:p w14:paraId="4F7986F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43ACE1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Nothing in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shall be deemed to require a Party to breach any mandatory statutory law under which the Party is operating.</w:t>
      </w:r>
    </w:p>
    <w:p w14:paraId="5F0098C6"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4F1D705"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11.6 Language</w:t>
      </w:r>
    </w:p>
    <w:p w14:paraId="3CD2B4A8"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A6962B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is drawn up in English, which language shall govern all documents, notices, meetings, arbitral </w:t>
      </w:r>
      <w:proofErr w:type="gramStart"/>
      <w:r w:rsidRPr="00B31C6C">
        <w:rPr>
          <w:rFonts w:ascii="Calibri" w:eastAsia="Calibri" w:hAnsi="Calibri" w:cs="Calibri"/>
          <w:color w:val="000000"/>
          <w:lang w:val="en-US"/>
        </w:rPr>
        <w:t>proceedings</w:t>
      </w:r>
      <w:proofErr w:type="gramEnd"/>
      <w:r w:rsidRPr="00B31C6C">
        <w:rPr>
          <w:rFonts w:ascii="Calibri" w:eastAsia="Calibri" w:hAnsi="Calibri" w:cs="Calibri"/>
          <w:color w:val="000000"/>
          <w:lang w:val="en-US"/>
        </w:rPr>
        <w:t xml:space="preserve"> and processes relative thereto.</w:t>
      </w:r>
    </w:p>
    <w:p w14:paraId="37FC6CC8"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9E602F4"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11.7 Applicable law</w:t>
      </w:r>
    </w:p>
    <w:p w14:paraId="380C43B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98EFE6D"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shall be construed in accordance with and governed by the laws of Belgium excluding its conflict of law provisions.</w:t>
      </w:r>
    </w:p>
    <w:p w14:paraId="0DC37CD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1F99AE8F" w14:textId="77777777" w:rsidR="00F71DF3" w:rsidRPr="00B31C6C" w:rsidRDefault="00F71DF3" w:rsidP="004D5F4C">
      <w:pPr>
        <w:numPr>
          <w:ilvl w:val="1"/>
          <w:numId w:val="10"/>
        </w:numPr>
        <w:pBdr>
          <w:top w:val="nil"/>
          <w:left w:val="nil"/>
          <w:bottom w:val="nil"/>
          <w:right w:val="nil"/>
          <w:between w:val="nil"/>
        </w:pBdr>
        <w:spacing w:after="0" w:line="240" w:lineRule="auto"/>
        <w:jc w:val="both"/>
        <w:outlineLvl w:val="1"/>
        <w:rPr>
          <w:rFonts w:ascii="Calibri" w:eastAsia="Calibri" w:hAnsi="Calibri" w:cs="Calibri"/>
          <w:b/>
          <w:color w:val="002060"/>
          <w:lang w:val="en-US"/>
        </w:rPr>
      </w:pPr>
      <w:r w:rsidRPr="00B31C6C">
        <w:rPr>
          <w:rFonts w:ascii="Calibri" w:eastAsia="Calibri" w:hAnsi="Calibri" w:cs="Calibri"/>
          <w:b/>
          <w:color w:val="002060"/>
          <w:lang w:val="en-US"/>
        </w:rPr>
        <w:t>11.8 Settlement of disputes</w:t>
      </w:r>
    </w:p>
    <w:p w14:paraId="65CA64F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20910ADD" w14:textId="2AF43B62"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w:t>
      </w:r>
      <w:r w:rsidR="00E0294A">
        <w:rPr>
          <w:rFonts w:ascii="Calibri" w:eastAsia="Calibri" w:hAnsi="Calibri" w:cs="Calibri"/>
          <w:color w:val="000000"/>
          <w:lang w:val="en-US"/>
        </w:rPr>
        <w:t>P</w:t>
      </w:r>
      <w:r w:rsidRPr="00B31C6C">
        <w:rPr>
          <w:rFonts w:ascii="Calibri" w:eastAsia="Calibri" w:hAnsi="Calibri" w:cs="Calibri"/>
          <w:color w:val="000000"/>
          <w:lang w:val="en-US"/>
        </w:rPr>
        <w:t xml:space="preserve">arties shall </w:t>
      </w:r>
      <w:r w:rsidRPr="00E0294A">
        <w:rPr>
          <w:rFonts w:ascii="Calibri" w:eastAsia="Calibri" w:hAnsi="Calibri" w:cs="Calibri"/>
          <w:color w:val="000000"/>
        </w:rPr>
        <w:t>endeavour</w:t>
      </w:r>
      <w:r w:rsidRPr="00B31C6C">
        <w:rPr>
          <w:rFonts w:ascii="Calibri" w:eastAsia="Calibri" w:hAnsi="Calibri" w:cs="Calibri"/>
          <w:color w:val="000000"/>
          <w:lang w:val="en-US"/>
        </w:rPr>
        <w:t xml:space="preserve"> to settle their disputes amicably.</w:t>
      </w:r>
    </w:p>
    <w:p w14:paraId="775A88A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highlight w:val="lightGray"/>
          <w:lang w:val="en-US"/>
        </w:rPr>
      </w:pPr>
    </w:p>
    <w:p w14:paraId="6739CD6D"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lastRenderedPageBreak/>
        <w:t xml:space="preserve">All disputes arising out of or in connection with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which cannot be solved amicably, shall be finally settled before the courts of Brussels.</w:t>
      </w:r>
    </w:p>
    <w:p w14:paraId="2F8ACF8D"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7B491ED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Nothing in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shall limit the Parties' right to seek injunctive relief in any applicable competent court.</w:t>
      </w:r>
    </w:p>
    <w:p w14:paraId="3F3167BD"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Arial" w:eastAsia="Arial" w:hAnsi="Arial" w:cs="Arial"/>
          <w:color w:val="000000"/>
          <w:lang w:val="en-US"/>
        </w:rPr>
        <w:br w:type="page"/>
      </w:r>
    </w:p>
    <w:p w14:paraId="65658FB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446E8A0" w14:textId="77777777" w:rsidR="00F71DF3" w:rsidRPr="00B31C6C" w:rsidRDefault="00F71DF3" w:rsidP="004D5F4C">
      <w:pPr>
        <w:keepNext/>
        <w:numPr>
          <w:ilvl w:val="0"/>
          <w:numId w:val="10"/>
        </w:numPr>
        <w:pBdr>
          <w:top w:val="nil"/>
          <w:left w:val="nil"/>
          <w:bottom w:val="nil"/>
          <w:right w:val="nil"/>
          <w:between w:val="nil"/>
        </w:pBdr>
        <w:shd w:val="clear" w:color="auto" w:fill="06A215"/>
        <w:spacing w:after="0" w:line="240" w:lineRule="auto"/>
        <w:jc w:val="both"/>
        <w:outlineLvl w:val="0"/>
        <w:rPr>
          <w:rFonts w:ascii="Calibri" w:eastAsia="Calibri" w:hAnsi="Calibri" w:cs="Calibri"/>
          <w:b/>
          <w:color w:val="000000"/>
          <w:lang w:val="en-US"/>
        </w:rPr>
      </w:pPr>
      <w:r w:rsidRPr="00B31C6C">
        <w:rPr>
          <w:rFonts w:ascii="Calibri" w:eastAsia="Calibri" w:hAnsi="Calibri" w:cs="Calibri"/>
          <w:b/>
          <w:color w:val="000000"/>
          <w:lang w:val="en-US"/>
        </w:rPr>
        <w:t>Article 12: Signatures</w:t>
      </w:r>
    </w:p>
    <w:p w14:paraId="2F56FBBF"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7049C0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AS WITNESS:</w:t>
      </w:r>
    </w:p>
    <w:p w14:paraId="46E1FFD2"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B31C6C">
        <w:rPr>
          <w:rFonts w:ascii="Calibri" w:eastAsia="Calibri" w:hAnsi="Calibri" w:cs="Calibri"/>
          <w:color w:val="000000"/>
          <w:lang w:val="en-US"/>
        </w:rPr>
        <w:t xml:space="preserve">The Parties have caused this </w:t>
      </w:r>
      <w:proofErr w:type="spellStart"/>
      <w:r w:rsidRPr="00B31C6C">
        <w:rPr>
          <w:rFonts w:ascii="Calibri" w:eastAsia="Calibri" w:hAnsi="Calibri" w:cs="Calibri"/>
          <w:color w:val="000000"/>
          <w:lang w:val="en-US"/>
        </w:rPr>
        <w:t>Subgranting</w:t>
      </w:r>
      <w:proofErr w:type="spellEnd"/>
      <w:r w:rsidRPr="00B31C6C">
        <w:rPr>
          <w:rFonts w:ascii="Calibri" w:eastAsia="Calibri" w:hAnsi="Calibri" w:cs="Calibri"/>
          <w:color w:val="000000"/>
          <w:lang w:val="en-US"/>
        </w:rPr>
        <w:t xml:space="preserve"> Agreement to be duly signed by the undersigned </w:t>
      </w:r>
      <w:proofErr w:type="spellStart"/>
      <w:r w:rsidRPr="00B31C6C">
        <w:rPr>
          <w:rFonts w:ascii="Calibri" w:eastAsia="Calibri" w:hAnsi="Calibri" w:cs="Calibri"/>
          <w:color w:val="000000"/>
          <w:lang w:val="en-US"/>
        </w:rPr>
        <w:t>Authorised</w:t>
      </w:r>
      <w:proofErr w:type="spellEnd"/>
      <w:r w:rsidRPr="00B31C6C">
        <w:rPr>
          <w:rFonts w:ascii="Calibri" w:eastAsia="Calibri" w:hAnsi="Calibri" w:cs="Calibri"/>
          <w:color w:val="000000"/>
          <w:lang w:val="en-US"/>
        </w:rPr>
        <w:t xml:space="preserve"> Representatives in separate signature pages the day and year first above written. </w:t>
      </w:r>
    </w:p>
    <w:p w14:paraId="6720083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52E8C3AE" w14:textId="77777777" w:rsidR="00F71DF3" w:rsidRPr="003D2AC8" w:rsidRDefault="00F71DF3" w:rsidP="00F71DF3">
      <w:pPr>
        <w:spacing w:after="0" w:line="240" w:lineRule="auto"/>
        <w:jc w:val="both"/>
        <w:rPr>
          <w:rFonts w:ascii="Calibri" w:eastAsia="Calibri" w:hAnsi="Calibri" w:cs="Calibri"/>
          <w:color w:val="000000"/>
          <w:lang w:val="en-US"/>
        </w:rPr>
      </w:pPr>
      <w:r w:rsidRPr="003D2AC8">
        <w:rPr>
          <w:rFonts w:ascii="Calibri" w:eastAsia="Calibri" w:hAnsi="Calibri" w:cs="Calibri"/>
          <w:color w:val="000000"/>
          <w:lang w:val="en-US"/>
        </w:rPr>
        <w:t>The signature of a Party by means of a scan or digitization of the original signature (</w:t>
      </w:r>
      <w:proofErr w:type="gramStart"/>
      <w:r w:rsidRPr="003D2AC8">
        <w:rPr>
          <w:rFonts w:ascii="Calibri" w:eastAsia="Calibri" w:hAnsi="Calibri" w:cs="Calibri"/>
          <w:color w:val="000000"/>
          <w:lang w:val="en-US"/>
        </w:rPr>
        <w:t>e.g.</w:t>
      </w:r>
      <w:proofErr w:type="gramEnd"/>
      <w:r w:rsidRPr="003D2AC8">
        <w:rPr>
          <w:rFonts w:ascii="Calibri" w:eastAsia="Calibri" w:hAnsi="Calibri" w:cs="Calibri"/>
          <w:color w:val="000000"/>
          <w:lang w:val="en-US"/>
        </w:rPr>
        <w:t xml:space="preserve"> a scan in PDF format) or an electronic signature (e.g. via </w:t>
      </w:r>
      <w:proofErr w:type="spellStart"/>
      <w:r w:rsidRPr="003D2AC8">
        <w:rPr>
          <w:rFonts w:ascii="Calibri" w:eastAsia="Calibri" w:hAnsi="Calibri" w:cs="Calibri"/>
          <w:color w:val="000000"/>
          <w:lang w:val="en-US"/>
        </w:rPr>
        <w:t>AdobeSign</w:t>
      </w:r>
      <w:proofErr w:type="spellEnd"/>
      <w:r w:rsidRPr="003D2AC8">
        <w:rPr>
          <w:rFonts w:ascii="Calibri" w:eastAsia="Calibri" w:hAnsi="Calibri" w:cs="Calibri"/>
          <w:color w:val="000000"/>
          <w:lang w:val="en-US"/>
        </w:rPr>
        <w:t xml:space="preserve">), counts as an original signature with the same validity, enforceability and permissibility. Each Party receives a fully signed copy of the </w:t>
      </w:r>
      <w:proofErr w:type="spellStart"/>
      <w:r w:rsidRPr="003D2AC8">
        <w:rPr>
          <w:rFonts w:ascii="Calibri" w:eastAsia="Calibri" w:hAnsi="Calibri" w:cs="Calibri"/>
          <w:color w:val="000000"/>
          <w:lang w:val="en-US"/>
        </w:rPr>
        <w:t>Subgranting</w:t>
      </w:r>
      <w:proofErr w:type="spellEnd"/>
      <w:r w:rsidRPr="003D2AC8">
        <w:rPr>
          <w:rFonts w:ascii="Calibri" w:eastAsia="Calibri" w:hAnsi="Calibri" w:cs="Calibri"/>
          <w:color w:val="000000"/>
          <w:lang w:val="en-US"/>
        </w:rPr>
        <w:t xml:space="preserve"> Agreement. The transfer of this copy by e-mail or via an electronic signature system will have the same legal force and legal effect as the transfer of the original copy of </w:t>
      </w:r>
      <w:proofErr w:type="gramStart"/>
      <w:r w:rsidRPr="003D2AC8">
        <w:rPr>
          <w:rFonts w:ascii="Calibri" w:eastAsia="Calibri" w:hAnsi="Calibri" w:cs="Calibri"/>
          <w:color w:val="000000"/>
          <w:lang w:val="en-US"/>
        </w:rPr>
        <w:t xml:space="preserve">the  </w:t>
      </w:r>
      <w:proofErr w:type="spellStart"/>
      <w:r w:rsidRPr="003D2AC8">
        <w:rPr>
          <w:rFonts w:ascii="Calibri" w:eastAsia="Calibri" w:hAnsi="Calibri" w:cs="Calibri"/>
          <w:color w:val="000000"/>
          <w:lang w:val="en-US"/>
        </w:rPr>
        <w:t>Subgranting</w:t>
      </w:r>
      <w:proofErr w:type="spellEnd"/>
      <w:proofErr w:type="gramEnd"/>
      <w:r w:rsidRPr="003D2AC8">
        <w:rPr>
          <w:rFonts w:ascii="Calibri" w:eastAsia="Calibri" w:hAnsi="Calibri" w:cs="Calibri"/>
          <w:color w:val="000000"/>
          <w:lang w:val="en-US"/>
        </w:rPr>
        <w:t xml:space="preserve"> Agreement</w:t>
      </w:r>
    </w:p>
    <w:p w14:paraId="46A7DAE7" w14:textId="77777777" w:rsidR="00F71DF3" w:rsidRPr="003D2AC8"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085B0F4"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b/>
          <w:color w:val="000000"/>
          <w:lang w:val="en-US"/>
        </w:rPr>
      </w:pPr>
    </w:p>
    <w:p w14:paraId="13E23CBC"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6940C5B2" w14:textId="7696D7B2" w:rsidR="00F71DF3" w:rsidRPr="00B31C6C" w:rsidRDefault="00E0294A" w:rsidP="00F71DF3">
      <w:pPr>
        <w:pBdr>
          <w:top w:val="nil"/>
          <w:left w:val="nil"/>
          <w:bottom w:val="nil"/>
          <w:right w:val="nil"/>
          <w:between w:val="nil"/>
        </w:pBdr>
        <w:spacing w:after="0" w:line="240" w:lineRule="auto"/>
        <w:jc w:val="both"/>
        <w:rPr>
          <w:rFonts w:ascii="Calibri" w:eastAsia="Calibri" w:hAnsi="Calibri" w:cs="Calibri"/>
          <w:b/>
          <w:color w:val="000000"/>
          <w:lang w:val="en-US"/>
        </w:rPr>
      </w:pPr>
      <w:r>
        <w:rPr>
          <w:rFonts w:ascii="Calibri" w:eastAsia="Calibri" w:hAnsi="Calibri" w:cs="Calibri"/>
          <w:b/>
          <w:color w:val="000000"/>
          <w:lang w:val="en-US"/>
        </w:rPr>
        <w:t>KIC Partner</w:t>
      </w:r>
    </w:p>
    <w:p w14:paraId="74ED2FDA"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4A51B781" w14:textId="13DDB13E" w:rsidR="00F71DF3" w:rsidRPr="00B31C6C" w:rsidRDefault="00F71DF3" w:rsidP="00F71DF3">
      <w:pPr>
        <w:pBdr>
          <w:top w:val="nil"/>
          <w:left w:val="nil"/>
          <w:bottom w:val="nil"/>
          <w:right w:val="nil"/>
          <w:between w:val="nil"/>
        </w:pBdr>
        <w:spacing w:after="0" w:line="240" w:lineRule="auto"/>
        <w:rPr>
          <w:rFonts w:ascii="Calibri" w:eastAsia="Calibri" w:hAnsi="Calibri" w:cs="Calibri"/>
          <w:color w:val="000000"/>
          <w:lang w:val="en-US"/>
        </w:rPr>
      </w:pPr>
      <w:r w:rsidRPr="00B31C6C">
        <w:rPr>
          <w:rFonts w:ascii="Calibri" w:eastAsia="Calibri" w:hAnsi="Calibri" w:cs="Calibri"/>
          <w:color w:val="000000"/>
          <w:lang w:val="en-US"/>
        </w:rPr>
        <w:t xml:space="preserve">Signature(s) </w:t>
      </w:r>
      <w:r w:rsidRPr="00B31C6C">
        <w:rPr>
          <w:rFonts w:ascii="Calibri" w:eastAsia="Calibri" w:hAnsi="Calibri" w:cs="Calibri"/>
          <w:color w:val="000000"/>
          <w:lang w:val="en-US"/>
        </w:rPr>
        <w:br/>
      </w:r>
      <w:r w:rsidRPr="00B31C6C">
        <w:rPr>
          <w:rFonts w:ascii="Calibri" w:eastAsia="Calibri" w:hAnsi="Calibri" w:cs="Calibri"/>
          <w:color w:val="000000"/>
          <w:lang w:val="en-US"/>
        </w:rPr>
        <w:br/>
      </w:r>
      <w:r w:rsidRPr="00B31C6C">
        <w:rPr>
          <w:rFonts w:ascii="Calibri" w:eastAsia="Calibri" w:hAnsi="Calibri" w:cs="Calibri"/>
          <w:color w:val="000000"/>
          <w:lang w:val="en-US"/>
        </w:rPr>
        <w:br/>
        <w:t xml:space="preserve">Title(s) </w:t>
      </w:r>
      <w:r w:rsidRPr="00B31C6C">
        <w:rPr>
          <w:rFonts w:ascii="Calibri" w:eastAsia="Calibri" w:hAnsi="Calibri" w:cs="Calibri"/>
          <w:color w:val="000000"/>
          <w:lang w:val="en-US"/>
        </w:rPr>
        <w:tab/>
      </w:r>
      <w:r w:rsidRPr="00B31C6C">
        <w:rPr>
          <w:rFonts w:ascii="Calibri" w:eastAsia="Calibri" w:hAnsi="Calibri" w:cs="Calibri"/>
          <w:color w:val="000000"/>
          <w:lang w:val="en-US"/>
        </w:rPr>
        <w:tab/>
      </w:r>
      <w:r w:rsidRPr="00B31C6C">
        <w:rPr>
          <w:rFonts w:ascii="Calibri" w:eastAsia="Calibri" w:hAnsi="Calibri" w:cs="Calibri"/>
          <w:color w:val="000000"/>
          <w:lang w:val="en-US"/>
        </w:rPr>
        <w:tab/>
      </w:r>
    </w:p>
    <w:p w14:paraId="3BF9ACB3" w14:textId="3AE54874" w:rsidR="00F71DF3" w:rsidRPr="00B31C6C" w:rsidRDefault="00F71DF3" w:rsidP="00F71DF3">
      <w:pPr>
        <w:pBdr>
          <w:top w:val="nil"/>
          <w:left w:val="nil"/>
          <w:bottom w:val="nil"/>
          <w:right w:val="nil"/>
          <w:between w:val="nil"/>
        </w:pBdr>
        <w:spacing w:after="0" w:line="240" w:lineRule="auto"/>
        <w:rPr>
          <w:rFonts w:ascii="Calibri" w:eastAsia="Calibri" w:hAnsi="Calibri" w:cs="Calibri"/>
          <w:color w:val="FF0000"/>
          <w:lang w:val="en-US"/>
        </w:rPr>
      </w:pPr>
      <w:r w:rsidRPr="00B31C6C">
        <w:rPr>
          <w:rFonts w:ascii="Calibri" w:eastAsia="Calibri" w:hAnsi="Calibri" w:cs="Calibri"/>
          <w:color w:val="000000"/>
          <w:lang w:val="en-US"/>
        </w:rPr>
        <w:t xml:space="preserve">Name(s) </w:t>
      </w:r>
      <w:r w:rsidRPr="00B31C6C">
        <w:rPr>
          <w:rFonts w:ascii="Calibri" w:eastAsia="Calibri" w:hAnsi="Calibri" w:cs="Calibri"/>
          <w:color w:val="000000"/>
          <w:lang w:val="en-US"/>
        </w:rPr>
        <w:tab/>
      </w:r>
      <w:r w:rsidRPr="00B31C6C">
        <w:rPr>
          <w:rFonts w:ascii="Calibri" w:eastAsia="Calibri" w:hAnsi="Calibri" w:cs="Calibri"/>
          <w:color w:val="000000"/>
          <w:lang w:val="en-US"/>
        </w:rPr>
        <w:tab/>
      </w:r>
    </w:p>
    <w:p w14:paraId="74632AE3" w14:textId="77777777" w:rsidR="00F71DF3" w:rsidRPr="00B31C6C" w:rsidRDefault="00F71DF3" w:rsidP="00F71DF3">
      <w:pPr>
        <w:pBdr>
          <w:top w:val="nil"/>
          <w:left w:val="nil"/>
          <w:bottom w:val="nil"/>
          <w:right w:val="nil"/>
          <w:between w:val="nil"/>
        </w:pBdr>
        <w:spacing w:after="0" w:line="240" w:lineRule="auto"/>
        <w:rPr>
          <w:rFonts w:ascii="Calibri" w:eastAsia="Calibri" w:hAnsi="Calibri" w:cs="Calibri"/>
          <w:color w:val="000000"/>
          <w:lang w:val="en-US"/>
        </w:rPr>
      </w:pPr>
      <w:r w:rsidRPr="00B31C6C">
        <w:rPr>
          <w:rFonts w:ascii="Calibri" w:eastAsia="Calibri" w:hAnsi="Calibri" w:cs="Calibri"/>
          <w:color w:val="000000"/>
          <w:lang w:val="en-US"/>
        </w:rPr>
        <w:t>Date</w:t>
      </w:r>
    </w:p>
    <w:p w14:paraId="1B713AD5"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highlight w:val="yellow"/>
          <w:lang w:val="en-US"/>
        </w:rPr>
      </w:pPr>
    </w:p>
    <w:p w14:paraId="4ADCC0E2" w14:textId="77777777" w:rsidR="00E0294A" w:rsidRDefault="00E0294A" w:rsidP="00F71DF3">
      <w:pPr>
        <w:pBdr>
          <w:top w:val="nil"/>
          <w:left w:val="nil"/>
          <w:bottom w:val="nil"/>
          <w:right w:val="nil"/>
          <w:between w:val="nil"/>
        </w:pBdr>
        <w:spacing w:after="0" w:line="240" w:lineRule="auto"/>
        <w:jc w:val="both"/>
        <w:rPr>
          <w:rFonts w:ascii="Calibri" w:eastAsia="Calibri" w:hAnsi="Calibri" w:cs="Calibri"/>
          <w:color w:val="000000"/>
          <w:highlight w:val="yellow"/>
        </w:rPr>
      </w:pPr>
    </w:p>
    <w:p w14:paraId="61EAB44D" w14:textId="03D5FC7B" w:rsidR="00F71DF3" w:rsidRPr="00B31C6C" w:rsidRDefault="00E0294A" w:rsidP="00F71DF3">
      <w:pPr>
        <w:pBdr>
          <w:top w:val="nil"/>
          <w:left w:val="nil"/>
          <w:bottom w:val="nil"/>
          <w:right w:val="nil"/>
          <w:between w:val="nil"/>
        </w:pBdr>
        <w:spacing w:after="0" w:line="240" w:lineRule="auto"/>
        <w:jc w:val="both"/>
        <w:rPr>
          <w:rFonts w:ascii="Calibri" w:eastAsia="Calibri" w:hAnsi="Calibri" w:cs="Calibri"/>
          <w:color w:val="000000"/>
          <w:lang w:val="en-US"/>
        </w:rPr>
      </w:pPr>
      <w:r w:rsidRPr="00E0294A">
        <w:rPr>
          <w:rFonts w:ascii="Calibri" w:eastAsia="Calibri" w:hAnsi="Calibri" w:cs="Calibri"/>
          <w:b/>
          <w:color w:val="000000"/>
          <w:lang w:val="en-US"/>
        </w:rPr>
        <w:t>Subgrantee</w:t>
      </w:r>
      <w:r w:rsidR="00F71DF3" w:rsidRPr="00E0294A">
        <w:rPr>
          <w:rFonts w:ascii="Calibri" w:eastAsia="Calibri" w:hAnsi="Calibri" w:cs="Calibri"/>
          <w:b/>
          <w:color w:val="000000"/>
          <w:lang w:val="en-US"/>
        </w:rPr>
        <w:br/>
      </w:r>
      <w:r w:rsidR="00F71DF3" w:rsidRPr="00B31C6C">
        <w:rPr>
          <w:rFonts w:ascii="Calibri" w:eastAsia="Calibri" w:hAnsi="Calibri" w:cs="Calibri"/>
          <w:color w:val="000000"/>
          <w:lang w:val="en-US"/>
        </w:rPr>
        <w:t>Signature(s)</w:t>
      </w:r>
      <w:r w:rsidR="00F71DF3" w:rsidRPr="00B31C6C">
        <w:rPr>
          <w:rFonts w:ascii="Calibri" w:eastAsia="Calibri" w:hAnsi="Calibri" w:cs="Calibri"/>
          <w:color w:val="000000"/>
          <w:lang w:val="en-US"/>
        </w:rPr>
        <w:br/>
      </w:r>
    </w:p>
    <w:p w14:paraId="0413CD49"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06B71ECC" w14:textId="77777777" w:rsidR="00F71DF3" w:rsidRPr="00B31C6C" w:rsidRDefault="00F71DF3" w:rsidP="00F71DF3">
      <w:pPr>
        <w:pBdr>
          <w:top w:val="nil"/>
          <w:left w:val="nil"/>
          <w:bottom w:val="nil"/>
          <w:right w:val="nil"/>
          <w:between w:val="nil"/>
        </w:pBdr>
        <w:spacing w:after="0" w:line="240" w:lineRule="auto"/>
        <w:rPr>
          <w:rFonts w:ascii="Calibri" w:eastAsia="Calibri" w:hAnsi="Calibri" w:cs="Calibri"/>
          <w:color w:val="000000"/>
          <w:lang w:val="en-US"/>
        </w:rPr>
      </w:pPr>
      <w:r w:rsidRPr="00B31C6C">
        <w:rPr>
          <w:rFonts w:ascii="Calibri" w:eastAsia="Calibri" w:hAnsi="Calibri" w:cs="Calibri"/>
          <w:color w:val="000000"/>
          <w:lang w:val="en-US"/>
        </w:rPr>
        <w:t xml:space="preserve">Title(s) </w:t>
      </w:r>
    </w:p>
    <w:p w14:paraId="3A253135" w14:textId="77777777" w:rsidR="00F71DF3" w:rsidRPr="00B31C6C" w:rsidRDefault="00F71DF3" w:rsidP="00F71DF3">
      <w:pPr>
        <w:pBdr>
          <w:top w:val="nil"/>
          <w:left w:val="nil"/>
          <w:bottom w:val="nil"/>
          <w:right w:val="nil"/>
          <w:between w:val="nil"/>
        </w:pBdr>
        <w:spacing w:after="0" w:line="240" w:lineRule="auto"/>
        <w:rPr>
          <w:rFonts w:ascii="Calibri" w:eastAsia="Calibri" w:hAnsi="Calibri" w:cs="Calibri"/>
          <w:color w:val="FF0000"/>
          <w:lang w:val="en-US"/>
        </w:rPr>
      </w:pPr>
      <w:r w:rsidRPr="00B31C6C">
        <w:rPr>
          <w:rFonts w:ascii="Calibri" w:eastAsia="Calibri" w:hAnsi="Calibri" w:cs="Calibri"/>
          <w:color w:val="000000"/>
          <w:lang w:val="en-US"/>
        </w:rPr>
        <w:t xml:space="preserve">Name(s) </w:t>
      </w:r>
    </w:p>
    <w:p w14:paraId="3FDD8177" w14:textId="77777777" w:rsidR="00F71DF3" w:rsidRPr="00B31C6C" w:rsidRDefault="00F71DF3" w:rsidP="00F71DF3">
      <w:pPr>
        <w:pBdr>
          <w:top w:val="nil"/>
          <w:left w:val="nil"/>
          <w:bottom w:val="nil"/>
          <w:right w:val="nil"/>
          <w:between w:val="nil"/>
        </w:pBdr>
        <w:spacing w:after="0" w:line="240" w:lineRule="auto"/>
        <w:rPr>
          <w:rFonts w:ascii="Calibri" w:eastAsia="Calibri" w:hAnsi="Calibri" w:cs="Calibri"/>
          <w:color w:val="000000"/>
          <w:lang w:val="en-US"/>
        </w:rPr>
      </w:pPr>
      <w:r w:rsidRPr="00B31C6C">
        <w:rPr>
          <w:rFonts w:ascii="Calibri" w:eastAsia="Calibri" w:hAnsi="Calibri" w:cs="Calibri"/>
          <w:color w:val="000000"/>
          <w:lang w:val="en-US"/>
        </w:rPr>
        <w:t>Date</w:t>
      </w:r>
    </w:p>
    <w:p w14:paraId="2FBC8973"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FF0000"/>
          <w:lang w:val="en-US"/>
        </w:rPr>
      </w:pPr>
    </w:p>
    <w:p w14:paraId="6EF1C4BC" w14:textId="59A8F9BF" w:rsidR="00F71DF3" w:rsidRPr="00B31C6C" w:rsidRDefault="00F71DF3" w:rsidP="004D5F4C">
      <w:pPr>
        <w:keepNext/>
        <w:numPr>
          <w:ilvl w:val="0"/>
          <w:numId w:val="10"/>
        </w:numPr>
        <w:pBdr>
          <w:top w:val="nil"/>
          <w:left w:val="nil"/>
          <w:bottom w:val="nil"/>
          <w:right w:val="nil"/>
          <w:between w:val="nil"/>
        </w:pBdr>
        <w:spacing w:after="0" w:line="240" w:lineRule="auto"/>
        <w:jc w:val="both"/>
        <w:outlineLvl w:val="0"/>
        <w:rPr>
          <w:rFonts w:ascii="Calibri" w:eastAsia="Calibri" w:hAnsi="Calibri" w:cs="Calibri"/>
          <w:b/>
          <w:color w:val="002060"/>
          <w:lang w:val="en-US"/>
        </w:rPr>
      </w:pPr>
      <w:r w:rsidRPr="00B31C6C">
        <w:rPr>
          <w:rFonts w:ascii="Arial" w:eastAsia="Arial" w:hAnsi="Arial" w:cs="Arial"/>
          <w:b/>
          <w:color w:val="000000"/>
          <w:lang w:val="en-US"/>
        </w:rPr>
        <w:br w:type="page"/>
      </w:r>
      <w:r w:rsidRPr="00B31C6C">
        <w:rPr>
          <w:rFonts w:ascii="Calibri" w:eastAsia="Calibri" w:hAnsi="Calibri" w:cs="Calibri"/>
          <w:b/>
          <w:color w:val="002060"/>
          <w:sz w:val="36"/>
          <w:szCs w:val="36"/>
          <w:lang w:val="en-US"/>
        </w:rPr>
        <w:lastRenderedPageBreak/>
        <w:t xml:space="preserve">Annex </w:t>
      </w:r>
      <w:r w:rsidR="003D2AC8">
        <w:rPr>
          <w:rFonts w:ascii="Calibri" w:eastAsia="Calibri" w:hAnsi="Calibri" w:cs="Calibri"/>
          <w:b/>
          <w:color w:val="002060"/>
          <w:sz w:val="36"/>
          <w:szCs w:val="36"/>
          <w:lang w:val="en-US"/>
        </w:rPr>
        <w:t>1</w:t>
      </w:r>
      <w:r w:rsidRPr="00B31C6C">
        <w:rPr>
          <w:rFonts w:ascii="Calibri" w:eastAsia="Calibri" w:hAnsi="Calibri" w:cs="Calibri"/>
          <w:b/>
          <w:color w:val="002060"/>
          <w:sz w:val="36"/>
          <w:szCs w:val="36"/>
          <w:lang w:val="en-US"/>
        </w:rPr>
        <w:t xml:space="preserve"> </w:t>
      </w:r>
      <w:r w:rsidR="00C3244B">
        <w:rPr>
          <w:rFonts w:ascii="Calibri" w:eastAsia="Calibri" w:hAnsi="Calibri" w:cs="Calibri"/>
          <w:b/>
          <w:color w:val="002060"/>
          <w:sz w:val="36"/>
          <w:szCs w:val="36"/>
          <w:lang w:val="en-US"/>
        </w:rPr>
        <w:t xml:space="preserve">– Extract </w:t>
      </w:r>
      <w:r w:rsidR="00DE0232">
        <w:rPr>
          <w:rFonts w:ascii="Calibri" w:eastAsia="Calibri" w:hAnsi="Calibri" w:cs="Calibri"/>
          <w:b/>
          <w:color w:val="002060"/>
          <w:sz w:val="36"/>
          <w:szCs w:val="36"/>
          <w:lang w:val="en-US"/>
        </w:rPr>
        <w:t>(</w:t>
      </w:r>
      <w:r w:rsidR="00C3244B">
        <w:rPr>
          <w:rFonts w:ascii="Calibri" w:eastAsia="Calibri" w:hAnsi="Calibri" w:cs="Calibri"/>
          <w:b/>
          <w:color w:val="002060"/>
          <w:sz w:val="36"/>
          <w:szCs w:val="36"/>
          <w:lang w:val="en-US"/>
        </w:rPr>
        <w:t>M</w:t>
      </w:r>
      <w:r w:rsidR="00DE0232">
        <w:rPr>
          <w:rFonts w:ascii="Calibri" w:eastAsia="Calibri" w:hAnsi="Calibri" w:cs="Calibri"/>
          <w:b/>
          <w:color w:val="002060"/>
          <w:sz w:val="36"/>
          <w:szCs w:val="36"/>
          <w:lang w:val="en-US"/>
        </w:rPr>
        <w:t>)</w:t>
      </w:r>
      <w:r w:rsidR="00C3244B">
        <w:rPr>
          <w:rFonts w:ascii="Calibri" w:eastAsia="Calibri" w:hAnsi="Calibri" w:cs="Calibri"/>
          <w:b/>
          <w:color w:val="002060"/>
          <w:sz w:val="36"/>
          <w:szCs w:val="36"/>
          <w:lang w:val="en-US"/>
        </w:rPr>
        <w:t xml:space="preserve">GA </w:t>
      </w:r>
      <w:r w:rsidR="00501EA6">
        <w:rPr>
          <w:rFonts w:ascii="Calibri" w:eastAsia="Calibri" w:hAnsi="Calibri" w:cs="Calibri"/>
          <w:b/>
          <w:color w:val="002060"/>
          <w:sz w:val="36"/>
          <w:szCs w:val="36"/>
          <w:lang w:val="en-US"/>
        </w:rPr>
        <w:t xml:space="preserve">for </w:t>
      </w:r>
      <w:r w:rsidR="00C3244B">
        <w:rPr>
          <w:rFonts w:ascii="Calibri" w:eastAsia="Calibri" w:hAnsi="Calibri" w:cs="Calibri"/>
          <w:b/>
          <w:color w:val="002060"/>
          <w:sz w:val="36"/>
          <w:szCs w:val="36"/>
          <w:lang w:val="en-US"/>
        </w:rPr>
        <w:t>Subgrantees</w:t>
      </w:r>
    </w:p>
    <w:p w14:paraId="4C1556D5" w14:textId="77777777" w:rsidR="00F71DF3" w:rsidRPr="00B31C6C" w:rsidRDefault="00F71DF3" w:rsidP="00F71DF3">
      <w:pPr>
        <w:pBdr>
          <w:top w:val="nil"/>
          <w:left w:val="nil"/>
          <w:bottom w:val="nil"/>
          <w:right w:val="nil"/>
          <w:between w:val="nil"/>
        </w:pBdr>
        <w:spacing w:after="0" w:line="240" w:lineRule="auto"/>
        <w:jc w:val="both"/>
        <w:rPr>
          <w:rFonts w:ascii="Calibri" w:eastAsia="Calibri" w:hAnsi="Calibri" w:cs="Calibri"/>
          <w:color w:val="000000"/>
          <w:lang w:val="en-US"/>
        </w:rPr>
      </w:pPr>
    </w:p>
    <w:p w14:paraId="3A5A09DD" w14:textId="402C2B1A" w:rsidR="00C3244B" w:rsidRPr="00E25146" w:rsidRDefault="00C3244B" w:rsidP="00C3244B">
      <w:pPr>
        <w:pStyle w:val="Default"/>
        <w:jc w:val="both"/>
        <w:rPr>
          <w:rFonts w:asciiTheme="minorHAnsi" w:hAnsiTheme="minorHAnsi" w:cstheme="minorHAnsi"/>
          <w:sz w:val="22"/>
          <w:szCs w:val="22"/>
          <w:lang w:val="en-GB"/>
        </w:rPr>
      </w:pPr>
    </w:p>
    <w:p w14:paraId="797E62B4" w14:textId="77777777" w:rsidR="00C3244B" w:rsidRPr="00E25146" w:rsidRDefault="00C3244B" w:rsidP="00C3244B">
      <w:pPr>
        <w:pStyle w:val="Default"/>
        <w:jc w:val="both"/>
        <w:rPr>
          <w:rFonts w:asciiTheme="minorHAnsi" w:hAnsiTheme="minorHAnsi" w:cstheme="minorHAnsi"/>
          <w:sz w:val="22"/>
          <w:szCs w:val="22"/>
          <w:lang w:val="en-GB"/>
        </w:rPr>
      </w:pPr>
    </w:p>
    <w:p w14:paraId="2B393D6D" w14:textId="77777777" w:rsidR="00C3244B" w:rsidRPr="00E25146" w:rsidRDefault="00C3244B" w:rsidP="00C3244B">
      <w:pPr>
        <w:pStyle w:val="Default"/>
        <w:shd w:val="clear" w:color="auto" w:fill="D0CECE"/>
        <w:jc w:val="both"/>
        <w:rPr>
          <w:rFonts w:asciiTheme="minorHAnsi" w:hAnsiTheme="minorHAnsi" w:cstheme="minorHAnsi"/>
          <w:b/>
          <w:bCs/>
          <w:sz w:val="22"/>
          <w:szCs w:val="22"/>
          <w:lang w:val="en-GB" w:eastAsia="nl-BE"/>
        </w:rPr>
      </w:pPr>
      <w:r w:rsidRPr="00E25146">
        <w:rPr>
          <w:rFonts w:asciiTheme="minorHAnsi" w:hAnsiTheme="minorHAnsi" w:cstheme="minorHAnsi"/>
          <w:b/>
          <w:bCs/>
          <w:sz w:val="22"/>
          <w:szCs w:val="22"/>
          <w:lang w:eastAsia="nl-BE"/>
        </w:rPr>
        <w:t xml:space="preserve">ARTICLE 25 — CHECKS, REVIEWS, </w:t>
      </w:r>
      <w:proofErr w:type="gramStart"/>
      <w:r w:rsidRPr="00E25146">
        <w:rPr>
          <w:rFonts w:asciiTheme="minorHAnsi" w:hAnsiTheme="minorHAnsi" w:cstheme="minorHAnsi"/>
          <w:b/>
          <w:bCs/>
          <w:sz w:val="22"/>
          <w:szCs w:val="22"/>
          <w:lang w:eastAsia="nl-BE"/>
        </w:rPr>
        <w:t>AUDITS</w:t>
      </w:r>
      <w:proofErr w:type="gramEnd"/>
      <w:r w:rsidRPr="00E25146">
        <w:rPr>
          <w:rFonts w:asciiTheme="minorHAnsi" w:hAnsiTheme="minorHAnsi" w:cstheme="minorHAnsi"/>
          <w:b/>
          <w:bCs/>
          <w:sz w:val="22"/>
          <w:szCs w:val="22"/>
          <w:lang w:eastAsia="nl-BE"/>
        </w:rPr>
        <w:t xml:space="preserve"> AND INVESTIGATIONS — EXTENSION OF FINDINGS </w:t>
      </w:r>
    </w:p>
    <w:p w14:paraId="4DF645C7" w14:textId="77777777" w:rsidR="00C3244B" w:rsidRPr="00E25146" w:rsidRDefault="00C3244B" w:rsidP="00C3244B">
      <w:pPr>
        <w:autoSpaceDE w:val="0"/>
        <w:autoSpaceDN w:val="0"/>
        <w:adjustRightInd w:val="0"/>
        <w:jc w:val="both"/>
        <w:rPr>
          <w:rFonts w:cstheme="minorHAnsi"/>
          <w:color w:val="000000"/>
          <w:lang w:val="en-US" w:eastAsia="nl-BE"/>
        </w:rPr>
      </w:pPr>
    </w:p>
    <w:p w14:paraId="7BDFD28F"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sz w:val="23"/>
          <w:szCs w:val="23"/>
        </w:rPr>
        <w:t>2</w:t>
      </w:r>
      <w:r w:rsidRPr="00E25146">
        <w:rPr>
          <w:rFonts w:cstheme="minorHAnsi"/>
          <w:b/>
          <w:bCs/>
          <w:color w:val="000000"/>
        </w:rPr>
        <w:t xml:space="preserve">5.1 Granting authority checks, </w:t>
      </w:r>
      <w:proofErr w:type="gramStart"/>
      <w:r w:rsidRPr="00E25146">
        <w:rPr>
          <w:rFonts w:cstheme="minorHAnsi"/>
          <w:b/>
          <w:bCs/>
          <w:color w:val="000000"/>
        </w:rPr>
        <w:t>reviews</w:t>
      </w:r>
      <w:proofErr w:type="gramEnd"/>
      <w:r w:rsidRPr="00E25146">
        <w:rPr>
          <w:rFonts w:cstheme="minorHAnsi"/>
          <w:b/>
          <w:bCs/>
          <w:color w:val="000000"/>
        </w:rPr>
        <w:t xml:space="preserve"> and audits</w:t>
      </w:r>
    </w:p>
    <w:p w14:paraId="549DAE09" w14:textId="77777777" w:rsidR="00C3244B" w:rsidRPr="00E25146" w:rsidRDefault="00C3244B" w:rsidP="00C3244B">
      <w:pPr>
        <w:autoSpaceDE w:val="0"/>
        <w:autoSpaceDN w:val="0"/>
        <w:adjustRightInd w:val="0"/>
        <w:jc w:val="both"/>
        <w:rPr>
          <w:rFonts w:cstheme="minorHAnsi"/>
          <w:color w:val="000000"/>
        </w:rPr>
      </w:pPr>
    </w:p>
    <w:p w14:paraId="402A734D"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rPr>
        <w:t>25.1.1 Internal checks</w:t>
      </w:r>
    </w:p>
    <w:p w14:paraId="37961742"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The granting authority may — during the action or afterwards — check the proper implementation of the action and compliance with the obligations under the Agreement, including assessing costs and contributions, </w:t>
      </w:r>
      <w:proofErr w:type="gramStart"/>
      <w:r w:rsidRPr="00E25146">
        <w:rPr>
          <w:rFonts w:cstheme="minorHAnsi"/>
          <w:color w:val="000000"/>
        </w:rPr>
        <w:t>deliverables</w:t>
      </w:r>
      <w:proofErr w:type="gramEnd"/>
      <w:r w:rsidRPr="00E25146">
        <w:rPr>
          <w:rFonts w:cstheme="minorHAnsi"/>
          <w:color w:val="000000"/>
        </w:rPr>
        <w:t xml:space="preserve"> and reports.</w:t>
      </w:r>
    </w:p>
    <w:p w14:paraId="140700FE" w14:textId="77777777" w:rsidR="00C3244B" w:rsidRPr="00E25146" w:rsidRDefault="00C3244B" w:rsidP="00C3244B">
      <w:pPr>
        <w:autoSpaceDE w:val="0"/>
        <w:autoSpaceDN w:val="0"/>
        <w:adjustRightInd w:val="0"/>
        <w:jc w:val="both"/>
        <w:rPr>
          <w:rFonts w:cstheme="minorHAnsi"/>
          <w:color w:val="000000"/>
        </w:rPr>
      </w:pPr>
    </w:p>
    <w:p w14:paraId="6BBDC4B9"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rPr>
        <w:t>25.1.2 Project reviews</w:t>
      </w:r>
    </w:p>
    <w:p w14:paraId="6A30CCBD"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The granting authority may carry out reviews on the proper implementation of the action and compliance with the obligations under the Agreement (general project reviews or specific issues reviews).</w:t>
      </w:r>
    </w:p>
    <w:p w14:paraId="6D2B5F46"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Such project reviews may be started during the implementation of the action and until the time-limit set out in the Data Sheet (see Point 6). They will be formally notified to the coordinator or beneficiary concerned and will be considered to start on the date of the notification.</w:t>
      </w:r>
    </w:p>
    <w:p w14:paraId="33F300DC"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If needed, the granting authority may be assisted by independent, outside experts. If it uses outside experts, the coordinator or beneficiary concerned will be informed and have the right to object on grounds of commercial confidentiality or conflict of interest.</w:t>
      </w:r>
    </w:p>
    <w:p w14:paraId="0C74B84A"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The coordinator or beneficiary concerned must cooperate diligently and provide — within the deadline requested — any information and data in addition to deliverables and reports already submitted (including information on the use of resources). The granting authority may request beneficiaries to provide such information to it directly. Sensitive information and documents will be treated in accordance with Article 13.</w:t>
      </w:r>
    </w:p>
    <w:p w14:paraId="74CEA37B"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The coordinator or beneficiary concerned may be requested to participate in meetings, including with the outside experts.</w:t>
      </w:r>
    </w:p>
    <w:p w14:paraId="36629328"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For </w:t>
      </w:r>
      <w:r w:rsidRPr="00E25146">
        <w:rPr>
          <w:rFonts w:cstheme="minorHAnsi"/>
          <w:b/>
          <w:bCs/>
          <w:color w:val="000000"/>
        </w:rPr>
        <w:t xml:space="preserve">on-the-spot </w:t>
      </w:r>
      <w:r w:rsidRPr="00E25146">
        <w:rPr>
          <w:rFonts w:cstheme="minorHAnsi"/>
          <w:color w:val="000000"/>
        </w:rPr>
        <w:t>visits, the beneficiary concerned must allow access to sites and premises (including to the outside experts) and must ensure that information requested is readily available.</w:t>
      </w:r>
    </w:p>
    <w:p w14:paraId="7EB4278A"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Information provided must be accurate, </w:t>
      </w:r>
      <w:proofErr w:type="gramStart"/>
      <w:r w:rsidRPr="00E25146">
        <w:rPr>
          <w:rFonts w:cstheme="minorHAnsi"/>
          <w:color w:val="000000"/>
        </w:rPr>
        <w:t>precise</w:t>
      </w:r>
      <w:proofErr w:type="gramEnd"/>
      <w:r w:rsidRPr="00E25146">
        <w:rPr>
          <w:rFonts w:cstheme="minorHAnsi"/>
          <w:color w:val="000000"/>
        </w:rPr>
        <w:t xml:space="preserve"> and complete and in the format requested, including electronic format.</w:t>
      </w:r>
    </w:p>
    <w:p w14:paraId="605DDA4F" w14:textId="77777777" w:rsidR="00C3244B" w:rsidRPr="00E25146" w:rsidRDefault="00C3244B" w:rsidP="00C3244B">
      <w:pPr>
        <w:autoSpaceDE w:val="0"/>
        <w:autoSpaceDN w:val="0"/>
        <w:adjustRightInd w:val="0"/>
        <w:jc w:val="both"/>
        <w:rPr>
          <w:rFonts w:cstheme="minorHAnsi"/>
          <w:color w:val="000000"/>
        </w:rPr>
      </w:pPr>
      <w:proofErr w:type="gramStart"/>
      <w:r w:rsidRPr="00E25146">
        <w:rPr>
          <w:rFonts w:cstheme="minorHAnsi"/>
          <w:color w:val="000000"/>
        </w:rPr>
        <w:t>On the basis of</w:t>
      </w:r>
      <w:proofErr w:type="gramEnd"/>
      <w:r w:rsidRPr="00E25146">
        <w:rPr>
          <w:rFonts w:cstheme="minorHAnsi"/>
          <w:color w:val="000000"/>
        </w:rPr>
        <w:t xml:space="preserve"> the review findings, a </w:t>
      </w:r>
      <w:r w:rsidRPr="00E25146">
        <w:rPr>
          <w:rFonts w:cstheme="minorHAnsi"/>
          <w:b/>
          <w:bCs/>
          <w:color w:val="000000"/>
        </w:rPr>
        <w:t xml:space="preserve">project review report </w:t>
      </w:r>
      <w:r w:rsidRPr="00E25146">
        <w:rPr>
          <w:rFonts w:cstheme="minorHAnsi"/>
          <w:color w:val="000000"/>
        </w:rPr>
        <w:t>will be drawn up.</w:t>
      </w:r>
    </w:p>
    <w:p w14:paraId="0B8CE83C"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The granting authority will formally notify the project review report to the coordinator or beneficiary concerned, which has 30 days from receiving notification to make observations.</w:t>
      </w:r>
    </w:p>
    <w:p w14:paraId="37B60FFA"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Project reviews (including project review reports) will be in the language of the Agreement.</w:t>
      </w:r>
    </w:p>
    <w:p w14:paraId="5E8FBCEA" w14:textId="77777777" w:rsidR="00C3244B" w:rsidRPr="00E25146" w:rsidRDefault="00C3244B" w:rsidP="00C3244B">
      <w:pPr>
        <w:autoSpaceDE w:val="0"/>
        <w:autoSpaceDN w:val="0"/>
        <w:adjustRightInd w:val="0"/>
        <w:jc w:val="both"/>
        <w:rPr>
          <w:rFonts w:cstheme="minorHAnsi"/>
          <w:color w:val="000000"/>
        </w:rPr>
      </w:pPr>
    </w:p>
    <w:p w14:paraId="4B4F47B5"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rPr>
        <w:t>25.1.3 Audits</w:t>
      </w:r>
    </w:p>
    <w:p w14:paraId="3B7EB768"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The granting authority may carry out audits on the proper implementation of the action and compliance with the obligations under the Agreement.</w:t>
      </w:r>
    </w:p>
    <w:p w14:paraId="074EE3A8"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Such audits may be started during the implementation of the action and until the time-limit set out in the Data Sheet (see Point 6). They will be formally notified to the beneficiary concerned and will be considered to start on the date of the notification.</w:t>
      </w:r>
    </w:p>
    <w:p w14:paraId="78805375"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The granting authority may use its own audit service, delegate audits to a centralised service or use external audit firms. If it uses an external firm, the beneficiary concerned will be informed and have the right to object on grounds of commercial confidentiality or conflict of interest.</w:t>
      </w:r>
    </w:p>
    <w:p w14:paraId="6E0EAEE1"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The beneficiary concerned must cooperate diligently and provide — within the deadline requested — any information (including complete accounts, individual salary statements or other personal data) to verify compliance with the Agreement. Sensitive information and documents will be treated in accordance with Article 13.</w:t>
      </w:r>
    </w:p>
    <w:p w14:paraId="4457E5D9"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For </w:t>
      </w:r>
      <w:r w:rsidRPr="00E25146">
        <w:rPr>
          <w:rFonts w:cstheme="minorHAnsi"/>
          <w:b/>
          <w:bCs/>
          <w:color w:val="000000"/>
        </w:rPr>
        <w:t xml:space="preserve">on-the-spot </w:t>
      </w:r>
      <w:r w:rsidRPr="00E25146">
        <w:rPr>
          <w:rFonts w:cstheme="minorHAnsi"/>
          <w:color w:val="000000"/>
        </w:rPr>
        <w:t>visits, the beneficiary concerned must allow access to sites and premises (including for the external audit firm) and must ensure that information requested is readily available.</w:t>
      </w:r>
    </w:p>
    <w:p w14:paraId="7B199643"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Information provided must be accurate, </w:t>
      </w:r>
      <w:proofErr w:type="gramStart"/>
      <w:r w:rsidRPr="00E25146">
        <w:rPr>
          <w:rFonts w:cstheme="minorHAnsi"/>
          <w:color w:val="000000"/>
        </w:rPr>
        <w:t>precise</w:t>
      </w:r>
      <w:proofErr w:type="gramEnd"/>
      <w:r w:rsidRPr="00E25146">
        <w:rPr>
          <w:rFonts w:cstheme="minorHAnsi"/>
          <w:color w:val="000000"/>
        </w:rPr>
        <w:t xml:space="preserve"> and complete and in the format requested, including electronic format.</w:t>
      </w:r>
    </w:p>
    <w:p w14:paraId="1FA67FC7" w14:textId="77777777" w:rsidR="00C3244B" w:rsidRPr="00E25146" w:rsidRDefault="00C3244B" w:rsidP="00C3244B">
      <w:pPr>
        <w:autoSpaceDE w:val="0"/>
        <w:autoSpaceDN w:val="0"/>
        <w:adjustRightInd w:val="0"/>
        <w:jc w:val="both"/>
        <w:rPr>
          <w:rFonts w:cstheme="minorHAnsi"/>
          <w:color w:val="000000"/>
        </w:rPr>
      </w:pPr>
      <w:proofErr w:type="gramStart"/>
      <w:r w:rsidRPr="00E25146">
        <w:rPr>
          <w:rFonts w:cstheme="minorHAnsi"/>
          <w:color w:val="000000"/>
        </w:rPr>
        <w:t>On the basis of</w:t>
      </w:r>
      <w:proofErr w:type="gramEnd"/>
      <w:r w:rsidRPr="00E25146">
        <w:rPr>
          <w:rFonts w:cstheme="minorHAnsi"/>
          <w:color w:val="000000"/>
        </w:rPr>
        <w:t xml:space="preserve"> the audit findings, a </w:t>
      </w:r>
      <w:r w:rsidRPr="00E25146">
        <w:rPr>
          <w:rFonts w:cstheme="minorHAnsi"/>
          <w:b/>
          <w:bCs/>
          <w:color w:val="000000"/>
        </w:rPr>
        <w:t xml:space="preserve">draft audit report </w:t>
      </w:r>
      <w:r w:rsidRPr="00E25146">
        <w:rPr>
          <w:rFonts w:cstheme="minorHAnsi"/>
          <w:color w:val="000000"/>
        </w:rPr>
        <w:t>will be drawn up.</w:t>
      </w:r>
    </w:p>
    <w:p w14:paraId="5180BD73"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The auditors will formally notify the draft audit report to the beneficiary concerned, which has 30 days from receiving notification to make observations (contradictory audit procedure).</w:t>
      </w:r>
    </w:p>
    <w:p w14:paraId="52F0BB8B"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The </w:t>
      </w:r>
      <w:r w:rsidRPr="00E25146">
        <w:rPr>
          <w:rFonts w:cstheme="minorHAnsi"/>
          <w:b/>
          <w:bCs/>
          <w:color w:val="000000"/>
        </w:rPr>
        <w:t xml:space="preserve">final audit report </w:t>
      </w:r>
      <w:r w:rsidRPr="00E25146">
        <w:rPr>
          <w:rFonts w:cstheme="minorHAnsi"/>
          <w:color w:val="000000"/>
        </w:rPr>
        <w:t xml:space="preserve">will </w:t>
      </w:r>
      <w:proofErr w:type="gramStart"/>
      <w:r w:rsidRPr="00E25146">
        <w:rPr>
          <w:rFonts w:cstheme="minorHAnsi"/>
          <w:color w:val="000000"/>
        </w:rPr>
        <w:t>take into account</w:t>
      </w:r>
      <w:proofErr w:type="gramEnd"/>
      <w:r w:rsidRPr="00E25146">
        <w:rPr>
          <w:rFonts w:cstheme="minorHAnsi"/>
          <w:color w:val="000000"/>
        </w:rPr>
        <w:t xml:space="preserve"> observations by the beneficiary concerned and will be formally notified to them.</w:t>
      </w:r>
    </w:p>
    <w:p w14:paraId="7857AA5F"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Audits (including audit reports) will be in the language of the Agreement.</w:t>
      </w:r>
    </w:p>
    <w:p w14:paraId="562FE769" w14:textId="77777777" w:rsidR="00C3244B" w:rsidRPr="00E25146" w:rsidRDefault="00C3244B" w:rsidP="00C3244B">
      <w:pPr>
        <w:autoSpaceDE w:val="0"/>
        <w:autoSpaceDN w:val="0"/>
        <w:adjustRightInd w:val="0"/>
        <w:jc w:val="both"/>
        <w:rPr>
          <w:rFonts w:cstheme="minorHAnsi"/>
          <w:color w:val="000000"/>
        </w:rPr>
      </w:pPr>
    </w:p>
    <w:p w14:paraId="06CD8C60"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rPr>
        <w:t xml:space="preserve">25.2 European Commission checks, </w:t>
      </w:r>
      <w:proofErr w:type="gramStart"/>
      <w:r w:rsidRPr="00E25146">
        <w:rPr>
          <w:rFonts w:cstheme="minorHAnsi"/>
          <w:b/>
          <w:bCs/>
          <w:color w:val="000000"/>
        </w:rPr>
        <w:t>reviews</w:t>
      </w:r>
      <w:proofErr w:type="gramEnd"/>
      <w:r w:rsidRPr="00E25146">
        <w:rPr>
          <w:rFonts w:cstheme="minorHAnsi"/>
          <w:b/>
          <w:bCs/>
          <w:color w:val="000000"/>
        </w:rPr>
        <w:t xml:space="preserve"> and audits in grants of other granting authorities</w:t>
      </w:r>
    </w:p>
    <w:p w14:paraId="168F0190" w14:textId="77777777" w:rsidR="00C3244B" w:rsidRPr="00E25146" w:rsidRDefault="00C3244B" w:rsidP="00C3244B">
      <w:pPr>
        <w:autoSpaceDE w:val="0"/>
        <w:autoSpaceDN w:val="0"/>
        <w:adjustRightInd w:val="0"/>
        <w:jc w:val="both"/>
        <w:rPr>
          <w:rFonts w:cstheme="minorHAnsi"/>
          <w:color w:val="000000"/>
        </w:rPr>
      </w:pPr>
    </w:p>
    <w:p w14:paraId="073BBE1E"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Where the granting authority is not the European Commission, the latter has the same rights of checks, </w:t>
      </w:r>
      <w:proofErr w:type="gramStart"/>
      <w:r w:rsidRPr="00E25146">
        <w:rPr>
          <w:rFonts w:cstheme="minorHAnsi"/>
          <w:color w:val="000000"/>
        </w:rPr>
        <w:t>reviews</w:t>
      </w:r>
      <w:proofErr w:type="gramEnd"/>
      <w:r w:rsidRPr="00E25146">
        <w:rPr>
          <w:rFonts w:cstheme="minorHAnsi"/>
          <w:color w:val="000000"/>
        </w:rPr>
        <w:t xml:space="preserve"> and audits as the granting authority.</w:t>
      </w:r>
    </w:p>
    <w:p w14:paraId="19F93F58" w14:textId="77777777" w:rsidR="00C3244B" w:rsidRPr="00E25146" w:rsidRDefault="00C3244B" w:rsidP="00C3244B">
      <w:pPr>
        <w:autoSpaceDE w:val="0"/>
        <w:autoSpaceDN w:val="0"/>
        <w:adjustRightInd w:val="0"/>
        <w:jc w:val="both"/>
        <w:rPr>
          <w:rFonts w:cstheme="minorHAnsi"/>
          <w:color w:val="000000"/>
        </w:rPr>
      </w:pPr>
    </w:p>
    <w:p w14:paraId="09FFE086"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rPr>
        <w:t>25.3 Access to records for assessing simplified forms of funding</w:t>
      </w:r>
    </w:p>
    <w:p w14:paraId="38552815" w14:textId="77777777" w:rsidR="00C3244B" w:rsidRPr="00E25146" w:rsidRDefault="00C3244B" w:rsidP="00C3244B">
      <w:pPr>
        <w:autoSpaceDE w:val="0"/>
        <w:autoSpaceDN w:val="0"/>
        <w:adjustRightInd w:val="0"/>
        <w:jc w:val="both"/>
        <w:rPr>
          <w:rFonts w:cstheme="minorHAnsi"/>
          <w:color w:val="000000"/>
        </w:rPr>
      </w:pPr>
    </w:p>
    <w:p w14:paraId="35EF7855" w14:textId="77777777" w:rsidR="00C3244B" w:rsidRPr="00E25146" w:rsidRDefault="00C3244B" w:rsidP="00C3244B">
      <w:pPr>
        <w:autoSpaceDE w:val="0"/>
        <w:autoSpaceDN w:val="0"/>
        <w:adjustRightInd w:val="0"/>
        <w:jc w:val="both"/>
        <w:rPr>
          <w:rFonts w:cstheme="minorHAnsi"/>
          <w:i/>
          <w:iCs/>
          <w:color w:val="000000"/>
        </w:rPr>
      </w:pPr>
      <w:r w:rsidRPr="00E25146">
        <w:rPr>
          <w:rFonts w:cstheme="minorHAnsi"/>
          <w:color w:val="000000"/>
        </w:rPr>
        <w:t>The beneficiaries must give the European Commission access to their statutory records for the periodic assessment of simplified forms of funding which are used in EU programmes</w:t>
      </w:r>
      <w:r w:rsidRPr="00E25146">
        <w:rPr>
          <w:rFonts w:cstheme="minorHAnsi"/>
          <w:i/>
          <w:iCs/>
          <w:color w:val="000000"/>
        </w:rPr>
        <w:t>.</w:t>
      </w:r>
    </w:p>
    <w:p w14:paraId="3EE83264" w14:textId="77777777" w:rsidR="00C3244B" w:rsidRPr="00E25146" w:rsidRDefault="00C3244B" w:rsidP="00C3244B">
      <w:pPr>
        <w:autoSpaceDE w:val="0"/>
        <w:autoSpaceDN w:val="0"/>
        <w:adjustRightInd w:val="0"/>
        <w:jc w:val="both"/>
        <w:rPr>
          <w:rFonts w:cstheme="minorHAnsi"/>
          <w:color w:val="000000"/>
        </w:rPr>
      </w:pPr>
    </w:p>
    <w:p w14:paraId="6CE1F42D"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rPr>
        <w:t>25.4 OLAF, EPPO and ECA audits and investigations</w:t>
      </w:r>
    </w:p>
    <w:p w14:paraId="336157FC" w14:textId="77777777" w:rsidR="00C3244B" w:rsidRPr="00E25146" w:rsidRDefault="00C3244B" w:rsidP="00C3244B">
      <w:pPr>
        <w:autoSpaceDE w:val="0"/>
        <w:autoSpaceDN w:val="0"/>
        <w:adjustRightInd w:val="0"/>
        <w:jc w:val="both"/>
        <w:rPr>
          <w:rFonts w:cstheme="minorHAnsi"/>
          <w:color w:val="000000"/>
        </w:rPr>
      </w:pPr>
    </w:p>
    <w:p w14:paraId="38793F48"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The following bodies may also carry out checks, reviews, </w:t>
      </w:r>
      <w:proofErr w:type="gramStart"/>
      <w:r w:rsidRPr="00E25146">
        <w:rPr>
          <w:rFonts w:cstheme="minorHAnsi"/>
          <w:color w:val="000000"/>
        </w:rPr>
        <w:t>audits</w:t>
      </w:r>
      <w:proofErr w:type="gramEnd"/>
      <w:r w:rsidRPr="00E25146">
        <w:rPr>
          <w:rFonts w:cstheme="minorHAnsi"/>
          <w:color w:val="000000"/>
        </w:rPr>
        <w:t xml:space="preserve"> and investigations — during the action or afterwards:</w:t>
      </w:r>
    </w:p>
    <w:p w14:paraId="1E7D73BE" w14:textId="77777777" w:rsidR="00C3244B" w:rsidRPr="00E25146" w:rsidRDefault="00C3244B" w:rsidP="00C3244B">
      <w:pPr>
        <w:pStyle w:val="auf1"/>
        <w:numPr>
          <w:ilvl w:val="0"/>
          <w:numId w:val="18"/>
        </w:numPr>
        <w:rPr>
          <w:rFonts w:asciiTheme="minorHAnsi" w:eastAsiaTheme="minorHAnsi" w:hAnsiTheme="minorHAnsi" w:cstheme="minorHAnsi"/>
          <w:lang w:val="en-GB" w:eastAsia="en-US"/>
        </w:rPr>
      </w:pPr>
      <w:r w:rsidRPr="00E25146">
        <w:rPr>
          <w:rFonts w:asciiTheme="minorHAnsi" w:eastAsiaTheme="minorHAnsi" w:hAnsiTheme="minorHAnsi" w:cstheme="minorHAnsi"/>
          <w:lang w:val="en-GB" w:eastAsia="en-US"/>
        </w:rPr>
        <w:t xml:space="preserve">the European Anti-Fraud Office (OLAF) under Regulations No 883/2013 and No 2185/96 </w:t>
      </w:r>
    </w:p>
    <w:p w14:paraId="4DCDF78B" w14:textId="77777777" w:rsidR="00C3244B" w:rsidRPr="00E25146" w:rsidRDefault="00C3244B" w:rsidP="00C3244B">
      <w:pPr>
        <w:pStyle w:val="auf1"/>
        <w:numPr>
          <w:ilvl w:val="0"/>
          <w:numId w:val="18"/>
        </w:numPr>
        <w:rPr>
          <w:rFonts w:asciiTheme="minorHAnsi" w:eastAsiaTheme="minorHAnsi" w:hAnsiTheme="minorHAnsi" w:cstheme="minorHAnsi"/>
          <w:lang w:val="en-GB" w:eastAsia="en-US"/>
        </w:rPr>
      </w:pPr>
      <w:r w:rsidRPr="00E25146">
        <w:rPr>
          <w:rFonts w:asciiTheme="minorHAnsi" w:eastAsiaTheme="minorHAnsi" w:hAnsiTheme="minorHAnsi" w:cstheme="minorHAnsi"/>
          <w:lang w:val="en-GB" w:eastAsia="en-US"/>
        </w:rPr>
        <w:t xml:space="preserve">the European Public Prosecutor’s Office (EPPO) under Regulation 2017/1939 </w:t>
      </w:r>
    </w:p>
    <w:p w14:paraId="719E802F" w14:textId="77777777" w:rsidR="00C3244B" w:rsidRPr="00E25146" w:rsidRDefault="00C3244B" w:rsidP="00C3244B">
      <w:pPr>
        <w:pStyle w:val="auf1"/>
        <w:numPr>
          <w:ilvl w:val="0"/>
          <w:numId w:val="18"/>
        </w:numPr>
        <w:rPr>
          <w:rFonts w:asciiTheme="minorHAnsi" w:eastAsiaTheme="minorHAnsi" w:hAnsiTheme="minorHAnsi" w:cstheme="minorHAnsi"/>
          <w:lang w:val="en-GB" w:eastAsia="en-US"/>
        </w:rPr>
      </w:pPr>
      <w:r w:rsidRPr="00E25146">
        <w:rPr>
          <w:rFonts w:asciiTheme="minorHAnsi" w:eastAsiaTheme="minorHAnsi" w:hAnsiTheme="minorHAnsi" w:cstheme="minorHAnsi"/>
          <w:lang w:val="en-GB" w:eastAsia="en-US"/>
        </w:rPr>
        <w:t xml:space="preserve">the European Court of Auditors (ECA) under Article 287 of the Treaty on the Functioning of the EU (TFEU) and Article 257 of EU Financial Regulation 2018/1046. </w:t>
      </w:r>
    </w:p>
    <w:p w14:paraId="68A89278"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If requested by these bodies, the beneficiary concerned must provide full, accurate and complete information in the format requested (including complete accounts, individual salary statements or other personal data, including in electronic format) and allow access to sites and premises for on-the-spot visits or inspections — as provided for under these Regulations.</w:t>
      </w:r>
    </w:p>
    <w:p w14:paraId="2607E820"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To this end, the beneficiary concerned must keep all relevant information relating to the action, at least until the time-limit set out in the Data Sheet (Point 6) and, in any case, until any ongoing checks, reviews, audits, investigations, litigation or other pursuits of claims have been concluded. </w:t>
      </w:r>
    </w:p>
    <w:p w14:paraId="1860E7FF" w14:textId="77777777" w:rsidR="00C3244B" w:rsidRPr="00E25146" w:rsidRDefault="00C3244B" w:rsidP="00C3244B">
      <w:pPr>
        <w:autoSpaceDE w:val="0"/>
        <w:autoSpaceDN w:val="0"/>
        <w:adjustRightInd w:val="0"/>
        <w:jc w:val="both"/>
        <w:rPr>
          <w:rFonts w:cstheme="minorHAnsi"/>
          <w:color w:val="000000"/>
        </w:rPr>
      </w:pPr>
    </w:p>
    <w:p w14:paraId="58B0E958"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rPr>
        <w:t xml:space="preserve">25.5 Consequences of checks, reviews, </w:t>
      </w:r>
      <w:proofErr w:type="gramStart"/>
      <w:r w:rsidRPr="00E25146">
        <w:rPr>
          <w:rFonts w:cstheme="minorHAnsi"/>
          <w:b/>
          <w:bCs/>
          <w:color w:val="000000"/>
        </w:rPr>
        <w:t>audits</w:t>
      </w:r>
      <w:proofErr w:type="gramEnd"/>
      <w:r w:rsidRPr="00E25146">
        <w:rPr>
          <w:rFonts w:cstheme="minorHAnsi"/>
          <w:b/>
          <w:bCs/>
          <w:color w:val="000000"/>
        </w:rPr>
        <w:t xml:space="preserve"> and investigations — Extension of results of reviews, audits or investigations </w:t>
      </w:r>
    </w:p>
    <w:p w14:paraId="15F4A84B" w14:textId="77777777" w:rsidR="00C3244B" w:rsidRPr="00E25146" w:rsidRDefault="00C3244B" w:rsidP="00C3244B">
      <w:pPr>
        <w:autoSpaceDE w:val="0"/>
        <w:autoSpaceDN w:val="0"/>
        <w:adjustRightInd w:val="0"/>
        <w:jc w:val="both"/>
        <w:rPr>
          <w:rFonts w:cstheme="minorHAnsi"/>
          <w:color w:val="000000"/>
        </w:rPr>
      </w:pPr>
    </w:p>
    <w:p w14:paraId="65E8F81F" w14:textId="77777777" w:rsidR="00C3244B" w:rsidRPr="00E25146" w:rsidRDefault="00C3244B" w:rsidP="00C3244B">
      <w:pPr>
        <w:autoSpaceDE w:val="0"/>
        <w:autoSpaceDN w:val="0"/>
        <w:adjustRightInd w:val="0"/>
        <w:jc w:val="both"/>
        <w:rPr>
          <w:rFonts w:cstheme="minorHAnsi"/>
          <w:color w:val="000000"/>
        </w:rPr>
      </w:pPr>
      <w:r w:rsidRPr="00E25146">
        <w:rPr>
          <w:rFonts w:cstheme="minorHAnsi"/>
          <w:b/>
          <w:bCs/>
          <w:color w:val="000000"/>
        </w:rPr>
        <w:t xml:space="preserve">25.5.1 Consequences of checks, reviews, </w:t>
      </w:r>
      <w:proofErr w:type="gramStart"/>
      <w:r w:rsidRPr="00E25146">
        <w:rPr>
          <w:rFonts w:cstheme="minorHAnsi"/>
          <w:b/>
          <w:bCs/>
          <w:color w:val="000000"/>
        </w:rPr>
        <w:t>audits</w:t>
      </w:r>
      <w:proofErr w:type="gramEnd"/>
      <w:r w:rsidRPr="00E25146">
        <w:rPr>
          <w:rFonts w:cstheme="minorHAnsi"/>
          <w:b/>
          <w:bCs/>
          <w:color w:val="000000"/>
        </w:rPr>
        <w:t xml:space="preserve"> and investigations in this grant </w:t>
      </w:r>
    </w:p>
    <w:p w14:paraId="3583A3EA"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Findings in checks, reviews, </w:t>
      </w:r>
      <w:proofErr w:type="gramStart"/>
      <w:r w:rsidRPr="00E25146">
        <w:rPr>
          <w:rFonts w:cstheme="minorHAnsi"/>
          <w:color w:val="000000"/>
        </w:rPr>
        <w:t>audits</w:t>
      </w:r>
      <w:proofErr w:type="gramEnd"/>
      <w:r w:rsidRPr="00E25146">
        <w:rPr>
          <w:rFonts w:cstheme="minorHAnsi"/>
          <w:color w:val="000000"/>
        </w:rPr>
        <w:t xml:space="preserve"> or investigations carried out in the context of this grant may lead to rejections (see Article 27), grant reduction (see Article 28) or other measures described in Chapter 5. </w:t>
      </w:r>
    </w:p>
    <w:p w14:paraId="16341C01"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Rejections or grant reductions after the final payment will lead to a revised final grant amount (see Article 22). </w:t>
      </w:r>
    </w:p>
    <w:p w14:paraId="68231D97"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Findings in checks, reviews, </w:t>
      </w:r>
      <w:proofErr w:type="gramStart"/>
      <w:r w:rsidRPr="00E25146">
        <w:rPr>
          <w:rFonts w:cstheme="minorHAnsi"/>
          <w:color w:val="000000"/>
        </w:rPr>
        <w:t>audits</w:t>
      </w:r>
      <w:proofErr w:type="gramEnd"/>
      <w:r w:rsidRPr="00E25146">
        <w:rPr>
          <w:rFonts w:cstheme="minorHAnsi"/>
          <w:color w:val="000000"/>
        </w:rPr>
        <w:t xml:space="preserve"> or investigations during the action implementation may lead to a request for amendment (see Article 39), to change the description of the action set out in Annex 1. </w:t>
      </w:r>
    </w:p>
    <w:p w14:paraId="263311C8"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Checks, reviews, </w:t>
      </w:r>
      <w:proofErr w:type="gramStart"/>
      <w:r w:rsidRPr="00E25146">
        <w:rPr>
          <w:rFonts w:cstheme="minorHAnsi"/>
          <w:color w:val="000000"/>
        </w:rPr>
        <w:t>audits</w:t>
      </w:r>
      <w:proofErr w:type="gramEnd"/>
      <w:r w:rsidRPr="00E25146">
        <w:rPr>
          <w:rFonts w:cstheme="minorHAnsi"/>
          <w:color w:val="000000"/>
        </w:rPr>
        <w:t xml:space="preserve"> or investigations that find systemic or recurrent errors, irregularities, fraud or breach of obligations in any EU grant may also lead to consequences in other EU grants awarded under similar conditions (‘extension to other grants’). </w:t>
      </w:r>
    </w:p>
    <w:p w14:paraId="103DFD07"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Moreover, findings arising from an OLAF or EPPO investigation may lead to criminal prosecution under national law. </w:t>
      </w:r>
    </w:p>
    <w:p w14:paraId="3520A114" w14:textId="77777777" w:rsidR="00C3244B" w:rsidRPr="00E25146" w:rsidRDefault="00C3244B" w:rsidP="00C3244B">
      <w:pPr>
        <w:autoSpaceDE w:val="0"/>
        <w:autoSpaceDN w:val="0"/>
        <w:adjustRightInd w:val="0"/>
        <w:jc w:val="both"/>
        <w:rPr>
          <w:rFonts w:cstheme="minorHAnsi"/>
          <w:color w:val="000000"/>
        </w:rPr>
      </w:pPr>
    </w:p>
    <w:p w14:paraId="3FD04432"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rPr>
        <w:t>25.5.2 Extension from other grants</w:t>
      </w:r>
    </w:p>
    <w:p w14:paraId="33D51A64"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Results of checks, reviews, </w:t>
      </w:r>
      <w:proofErr w:type="gramStart"/>
      <w:r w:rsidRPr="00E25146">
        <w:rPr>
          <w:rFonts w:cstheme="minorHAnsi"/>
          <w:color w:val="000000"/>
        </w:rPr>
        <w:t>audits</w:t>
      </w:r>
      <w:proofErr w:type="gramEnd"/>
      <w:r w:rsidRPr="00E25146">
        <w:rPr>
          <w:rFonts w:cstheme="minorHAnsi"/>
          <w:color w:val="000000"/>
        </w:rPr>
        <w:t xml:space="preserve"> or investigations in other grants may be extended to this grant, if: </w:t>
      </w:r>
    </w:p>
    <w:p w14:paraId="11623B35" w14:textId="77777777" w:rsidR="00C3244B" w:rsidRPr="00E25146" w:rsidRDefault="00C3244B" w:rsidP="00C3244B">
      <w:pPr>
        <w:autoSpaceDE w:val="0"/>
        <w:autoSpaceDN w:val="0"/>
        <w:adjustRightInd w:val="0"/>
        <w:ind w:left="709" w:hanging="283"/>
        <w:jc w:val="both"/>
        <w:rPr>
          <w:rFonts w:cstheme="minorHAnsi"/>
          <w:color w:val="000000"/>
        </w:rPr>
      </w:pPr>
      <w:r w:rsidRPr="00E25146">
        <w:rPr>
          <w:rFonts w:cstheme="minorHAnsi"/>
          <w:color w:val="000000"/>
        </w:rPr>
        <w:t xml:space="preserve">(a) the beneficiary concerned is found, in other EU grants awarded under similar conditions, to have committed systemic or recurrent errors, irregularities, fraud or breach of obligations that have a material impact on this grant and </w:t>
      </w:r>
    </w:p>
    <w:p w14:paraId="008621AC" w14:textId="77777777" w:rsidR="00C3244B" w:rsidRPr="00E25146" w:rsidRDefault="00C3244B" w:rsidP="00C3244B">
      <w:pPr>
        <w:autoSpaceDE w:val="0"/>
        <w:autoSpaceDN w:val="0"/>
        <w:adjustRightInd w:val="0"/>
        <w:ind w:left="709" w:hanging="283"/>
        <w:jc w:val="both"/>
        <w:rPr>
          <w:rFonts w:cstheme="minorHAnsi"/>
          <w:color w:val="000000"/>
        </w:rPr>
      </w:pPr>
      <w:r w:rsidRPr="00E25146">
        <w:rPr>
          <w:rFonts w:cstheme="minorHAnsi"/>
          <w:color w:val="000000"/>
        </w:rPr>
        <w:lastRenderedPageBreak/>
        <w:t xml:space="preserve">(b) those findings are formally notified to the beneficiary concerned — together with the list of grants affected by the findings — within the time-limit for audits set out in the Data Sheet (see Point 6). </w:t>
      </w:r>
    </w:p>
    <w:p w14:paraId="34C6668D"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The granting authority will formally notify the beneficiary concerned of the intention to extend the findings and the list of grants affected. </w:t>
      </w:r>
    </w:p>
    <w:p w14:paraId="3A59095D"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If the extension concerns </w:t>
      </w:r>
      <w:r w:rsidRPr="00E25146">
        <w:rPr>
          <w:rFonts w:cstheme="minorHAnsi"/>
          <w:b/>
          <w:bCs/>
          <w:color w:val="000000"/>
        </w:rPr>
        <w:t>rejections of costs or contributions</w:t>
      </w:r>
      <w:r w:rsidRPr="00E25146">
        <w:rPr>
          <w:rFonts w:cstheme="minorHAnsi"/>
          <w:color w:val="000000"/>
        </w:rPr>
        <w:t xml:space="preserve">: the notification will include: </w:t>
      </w:r>
    </w:p>
    <w:p w14:paraId="04C90779" w14:textId="77777777" w:rsidR="00C3244B" w:rsidRPr="00E25146" w:rsidRDefault="00C3244B" w:rsidP="00C3244B">
      <w:pPr>
        <w:autoSpaceDE w:val="0"/>
        <w:autoSpaceDN w:val="0"/>
        <w:adjustRightInd w:val="0"/>
        <w:ind w:left="709" w:hanging="283"/>
        <w:jc w:val="both"/>
        <w:rPr>
          <w:rFonts w:cstheme="minorHAnsi"/>
          <w:color w:val="000000"/>
        </w:rPr>
      </w:pPr>
      <w:r w:rsidRPr="00E25146">
        <w:rPr>
          <w:rFonts w:cstheme="minorHAnsi"/>
          <w:color w:val="000000"/>
        </w:rPr>
        <w:t xml:space="preserve">(a) an invitation to submit observations on the list of grants affected by the findings </w:t>
      </w:r>
    </w:p>
    <w:p w14:paraId="2F305E1D" w14:textId="77777777" w:rsidR="00C3244B" w:rsidRPr="00E25146" w:rsidRDefault="00C3244B" w:rsidP="00C3244B">
      <w:pPr>
        <w:autoSpaceDE w:val="0"/>
        <w:autoSpaceDN w:val="0"/>
        <w:adjustRightInd w:val="0"/>
        <w:ind w:left="709" w:hanging="283"/>
        <w:jc w:val="both"/>
        <w:rPr>
          <w:rFonts w:cstheme="minorHAnsi"/>
          <w:color w:val="000000"/>
        </w:rPr>
      </w:pPr>
      <w:r w:rsidRPr="00E25146">
        <w:rPr>
          <w:rFonts w:cstheme="minorHAnsi"/>
          <w:color w:val="000000"/>
        </w:rPr>
        <w:t xml:space="preserve">(b) the request to submit revised financial statements for all grants affected </w:t>
      </w:r>
    </w:p>
    <w:p w14:paraId="6D973801" w14:textId="77777777" w:rsidR="00C3244B" w:rsidRPr="00E25146" w:rsidRDefault="00C3244B" w:rsidP="00C3244B">
      <w:pPr>
        <w:autoSpaceDE w:val="0"/>
        <w:autoSpaceDN w:val="0"/>
        <w:adjustRightInd w:val="0"/>
        <w:ind w:left="709" w:hanging="283"/>
        <w:jc w:val="both"/>
        <w:rPr>
          <w:rFonts w:cstheme="minorHAnsi"/>
          <w:color w:val="000000"/>
        </w:rPr>
      </w:pPr>
      <w:r w:rsidRPr="00E25146">
        <w:rPr>
          <w:rFonts w:cstheme="minorHAnsi"/>
          <w:color w:val="000000"/>
        </w:rPr>
        <w:t xml:space="preserve">(c) the correction rate for extrapolation, established </w:t>
      </w:r>
      <w:proofErr w:type="gramStart"/>
      <w:r w:rsidRPr="00E25146">
        <w:rPr>
          <w:rFonts w:cstheme="minorHAnsi"/>
          <w:color w:val="000000"/>
        </w:rPr>
        <w:t>on the basis of</w:t>
      </w:r>
      <w:proofErr w:type="gramEnd"/>
      <w:r w:rsidRPr="00E25146">
        <w:rPr>
          <w:rFonts w:cstheme="minorHAnsi"/>
          <w:color w:val="000000"/>
        </w:rPr>
        <w:t xml:space="preserve"> the systemic or recurrent errors, to calculate the amounts to be rejected, if the beneficiary concerned: </w:t>
      </w:r>
    </w:p>
    <w:p w14:paraId="5D4C646A" w14:textId="77777777" w:rsidR="00C3244B" w:rsidRPr="00E25146" w:rsidRDefault="00C3244B" w:rsidP="00C3244B">
      <w:pPr>
        <w:autoSpaceDE w:val="0"/>
        <w:autoSpaceDN w:val="0"/>
        <w:adjustRightInd w:val="0"/>
        <w:ind w:left="1418" w:hanging="709"/>
        <w:jc w:val="both"/>
        <w:rPr>
          <w:rFonts w:cstheme="minorHAnsi"/>
          <w:color w:val="000000"/>
        </w:rPr>
      </w:pPr>
      <w:r w:rsidRPr="00E25146">
        <w:rPr>
          <w:rFonts w:cstheme="minorHAnsi"/>
          <w:color w:val="000000"/>
        </w:rPr>
        <w:t xml:space="preserve">(i) considers that the submission of revised financial statements is not possible or practicable or </w:t>
      </w:r>
    </w:p>
    <w:p w14:paraId="56B51FA2" w14:textId="77777777" w:rsidR="00C3244B" w:rsidRPr="00E25146" w:rsidRDefault="00C3244B" w:rsidP="00C3244B">
      <w:pPr>
        <w:autoSpaceDE w:val="0"/>
        <w:autoSpaceDN w:val="0"/>
        <w:adjustRightInd w:val="0"/>
        <w:ind w:left="1418" w:hanging="709"/>
        <w:jc w:val="both"/>
        <w:rPr>
          <w:rFonts w:cstheme="minorHAnsi"/>
          <w:color w:val="000000"/>
        </w:rPr>
      </w:pPr>
      <w:r w:rsidRPr="00E25146">
        <w:rPr>
          <w:rFonts w:cstheme="minorHAnsi"/>
          <w:color w:val="000000"/>
        </w:rPr>
        <w:t xml:space="preserve">(ii) does not submit revised financial statements. </w:t>
      </w:r>
    </w:p>
    <w:p w14:paraId="7D8B5D9E"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If the extension concerns </w:t>
      </w:r>
      <w:r w:rsidRPr="00E25146">
        <w:rPr>
          <w:rFonts w:cstheme="minorHAnsi"/>
          <w:b/>
          <w:bCs/>
          <w:color w:val="000000"/>
        </w:rPr>
        <w:t>grant reductions</w:t>
      </w:r>
      <w:r w:rsidRPr="00E25146">
        <w:rPr>
          <w:rFonts w:cstheme="minorHAnsi"/>
          <w:color w:val="000000"/>
        </w:rPr>
        <w:t xml:space="preserve">: the notification will include: </w:t>
      </w:r>
    </w:p>
    <w:p w14:paraId="66937972" w14:textId="77777777" w:rsidR="00C3244B" w:rsidRPr="00E25146" w:rsidRDefault="00C3244B" w:rsidP="00C3244B">
      <w:pPr>
        <w:autoSpaceDE w:val="0"/>
        <w:autoSpaceDN w:val="0"/>
        <w:adjustRightInd w:val="0"/>
        <w:ind w:left="709" w:hanging="283"/>
        <w:jc w:val="both"/>
        <w:rPr>
          <w:rFonts w:cstheme="minorHAnsi"/>
          <w:color w:val="000000"/>
        </w:rPr>
      </w:pPr>
      <w:r w:rsidRPr="00E25146">
        <w:rPr>
          <w:rFonts w:cstheme="minorHAnsi"/>
          <w:color w:val="000000"/>
        </w:rPr>
        <w:t xml:space="preserve">(a) an invitation to submit observations on the list of grants affected by the findings and </w:t>
      </w:r>
    </w:p>
    <w:p w14:paraId="42A6FEC7" w14:textId="77777777" w:rsidR="00C3244B" w:rsidRPr="00E25146" w:rsidRDefault="00C3244B" w:rsidP="00C3244B">
      <w:pPr>
        <w:autoSpaceDE w:val="0"/>
        <w:autoSpaceDN w:val="0"/>
        <w:adjustRightInd w:val="0"/>
        <w:ind w:left="709" w:hanging="283"/>
        <w:jc w:val="both"/>
        <w:rPr>
          <w:rFonts w:cstheme="minorHAnsi"/>
          <w:color w:val="000000"/>
        </w:rPr>
      </w:pPr>
      <w:r w:rsidRPr="00E25146">
        <w:rPr>
          <w:rFonts w:cstheme="minorHAnsi"/>
          <w:color w:val="000000"/>
        </w:rPr>
        <w:t xml:space="preserve">(b) the </w:t>
      </w:r>
      <w:r w:rsidRPr="00E25146">
        <w:rPr>
          <w:rFonts w:cstheme="minorHAnsi"/>
          <w:b/>
          <w:bCs/>
          <w:color w:val="000000"/>
        </w:rPr>
        <w:t>correction rate for extrapolation</w:t>
      </w:r>
      <w:r w:rsidRPr="00E25146">
        <w:rPr>
          <w:rFonts w:cstheme="minorHAnsi"/>
          <w:color w:val="000000"/>
        </w:rPr>
        <w:t xml:space="preserve">, established </w:t>
      </w:r>
      <w:proofErr w:type="gramStart"/>
      <w:r w:rsidRPr="00E25146">
        <w:rPr>
          <w:rFonts w:cstheme="minorHAnsi"/>
          <w:color w:val="000000"/>
        </w:rPr>
        <w:t>on the basis of</w:t>
      </w:r>
      <w:proofErr w:type="gramEnd"/>
      <w:r w:rsidRPr="00E25146">
        <w:rPr>
          <w:rFonts w:cstheme="minorHAnsi"/>
          <w:color w:val="000000"/>
        </w:rPr>
        <w:t xml:space="preserve"> the systemic or recurrent errors and the principle of proportionality. </w:t>
      </w:r>
    </w:p>
    <w:p w14:paraId="1B88F582"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The beneficiary concerned has </w:t>
      </w:r>
      <w:r w:rsidRPr="00E25146">
        <w:rPr>
          <w:rFonts w:cstheme="minorHAnsi"/>
          <w:b/>
          <w:bCs/>
          <w:color w:val="000000"/>
        </w:rPr>
        <w:t xml:space="preserve">60 days </w:t>
      </w:r>
      <w:r w:rsidRPr="00E25146">
        <w:rPr>
          <w:rFonts w:cstheme="minorHAnsi"/>
          <w:color w:val="000000"/>
        </w:rPr>
        <w:t xml:space="preserve">from receiving notification to submit observations, revised financial statements or to propose a duly substantiated </w:t>
      </w:r>
      <w:r w:rsidRPr="00E25146">
        <w:rPr>
          <w:rFonts w:cstheme="minorHAnsi"/>
          <w:b/>
          <w:bCs/>
          <w:color w:val="000000"/>
        </w:rPr>
        <w:t>alternative correction method/rate</w:t>
      </w:r>
      <w:r w:rsidRPr="00E25146">
        <w:rPr>
          <w:rFonts w:cstheme="minorHAnsi"/>
          <w:color w:val="000000"/>
        </w:rPr>
        <w:t xml:space="preserve">. </w:t>
      </w:r>
    </w:p>
    <w:p w14:paraId="703F2E33"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On the basis of this, the granting authority will analyse the impact and decide on the implementation (</w:t>
      </w:r>
      <w:proofErr w:type="gramStart"/>
      <w:r w:rsidRPr="00E25146">
        <w:rPr>
          <w:rFonts w:cstheme="minorHAnsi"/>
          <w:color w:val="000000"/>
        </w:rPr>
        <w:t>i.e.</w:t>
      </w:r>
      <w:proofErr w:type="gramEnd"/>
      <w:r w:rsidRPr="00E25146">
        <w:rPr>
          <w:rFonts w:cstheme="minorHAnsi"/>
          <w:color w:val="000000"/>
        </w:rPr>
        <w:t xml:space="preserve"> start rejection or grant reduction procedures, either on the basis of the revised financial statements or the announced/alternative method/rate or a mix of those; see Articles 27 and 28). </w:t>
      </w:r>
    </w:p>
    <w:p w14:paraId="42DC60A6" w14:textId="77777777" w:rsidR="00C3244B" w:rsidRPr="00E25146" w:rsidRDefault="00C3244B" w:rsidP="00C3244B">
      <w:pPr>
        <w:autoSpaceDE w:val="0"/>
        <w:autoSpaceDN w:val="0"/>
        <w:adjustRightInd w:val="0"/>
        <w:jc w:val="both"/>
        <w:rPr>
          <w:rFonts w:cstheme="minorHAnsi"/>
          <w:color w:val="000000"/>
        </w:rPr>
      </w:pPr>
    </w:p>
    <w:p w14:paraId="1B749F8B" w14:textId="77777777" w:rsidR="00C3244B" w:rsidRPr="00E25146" w:rsidRDefault="00C3244B" w:rsidP="00C3244B">
      <w:pPr>
        <w:autoSpaceDE w:val="0"/>
        <w:autoSpaceDN w:val="0"/>
        <w:adjustRightInd w:val="0"/>
        <w:jc w:val="both"/>
        <w:rPr>
          <w:rFonts w:cstheme="minorHAnsi"/>
          <w:b/>
          <w:bCs/>
          <w:color w:val="000000"/>
        </w:rPr>
      </w:pPr>
      <w:r w:rsidRPr="00E25146">
        <w:rPr>
          <w:rFonts w:cstheme="minorHAnsi"/>
          <w:b/>
          <w:bCs/>
          <w:color w:val="000000"/>
        </w:rPr>
        <w:t xml:space="preserve">25.6 Consequences of non-compliance </w:t>
      </w:r>
    </w:p>
    <w:p w14:paraId="641945CD" w14:textId="77777777" w:rsidR="00C3244B" w:rsidRPr="00E25146" w:rsidRDefault="00C3244B" w:rsidP="00C3244B">
      <w:pPr>
        <w:autoSpaceDE w:val="0"/>
        <w:autoSpaceDN w:val="0"/>
        <w:adjustRightInd w:val="0"/>
        <w:jc w:val="both"/>
        <w:rPr>
          <w:rFonts w:cstheme="minorHAnsi"/>
          <w:color w:val="000000"/>
        </w:rPr>
      </w:pPr>
    </w:p>
    <w:p w14:paraId="3897AD0E"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 xml:space="preserve">If a </w:t>
      </w:r>
      <w:proofErr w:type="gramStart"/>
      <w:r w:rsidRPr="00E25146">
        <w:rPr>
          <w:rFonts w:cstheme="minorHAnsi"/>
          <w:color w:val="000000"/>
        </w:rPr>
        <w:t>beneficiary breaches</w:t>
      </w:r>
      <w:proofErr w:type="gramEnd"/>
      <w:r w:rsidRPr="00E25146">
        <w:rPr>
          <w:rFonts w:cstheme="minorHAnsi"/>
          <w:color w:val="000000"/>
        </w:rPr>
        <w:t xml:space="preserve"> any of its obligations under this Article, costs or contributions insufficiently substantiated will be ineligible (see Article 6) and will be rejected (see Article 27), and the grant may be reduced (see Article 28).</w:t>
      </w:r>
    </w:p>
    <w:p w14:paraId="2DD6B4EC" w14:textId="77777777" w:rsidR="00C3244B" w:rsidRPr="00E25146" w:rsidRDefault="00C3244B" w:rsidP="00C3244B">
      <w:pPr>
        <w:autoSpaceDE w:val="0"/>
        <w:autoSpaceDN w:val="0"/>
        <w:adjustRightInd w:val="0"/>
        <w:jc w:val="both"/>
        <w:rPr>
          <w:rFonts w:cstheme="minorHAnsi"/>
          <w:color w:val="000000"/>
        </w:rPr>
      </w:pPr>
      <w:r w:rsidRPr="00E25146">
        <w:rPr>
          <w:rFonts w:cstheme="minorHAnsi"/>
          <w:color w:val="000000"/>
        </w:rPr>
        <w:t>Such breaches may also lead to other measures described in Chapter 5.</w:t>
      </w:r>
    </w:p>
    <w:p w14:paraId="1EDD75BC" w14:textId="77777777" w:rsidR="00C3244B" w:rsidRPr="00C3244B" w:rsidRDefault="00C3244B" w:rsidP="00C3244B">
      <w:pPr>
        <w:autoSpaceDE w:val="0"/>
        <w:autoSpaceDN w:val="0"/>
        <w:adjustRightInd w:val="0"/>
        <w:jc w:val="both"/>
        <w:rPr>
          <w:rFonts w:cstheme="minorHAnsi"/>
          <w:color w:val="000000"/>
          <w:lang w:eastAsia="nl-BE"/>
        </w:rPr>
      </w:pPr>
    </w:p>
    <w:p w14:paraId="30FA7A79" w14:textId="77777777" w:rsidR="00C3244B" w:rsidRPr="00C3244B" w:rsidRDefault="00C3244B" w:rsidP="00C3244B">
      <w:pPr>
        <w:shd w:val="clear" w:color="auto" w:fill="D0CECE"/>
        <w:autoSpaceDE w:val="0"/>
        <w:autoSpaceDN w:val="0"/>
        <w:adjustRightInd w:val="0"/>
        <w:jc w:val="both"/>
        <w:rPr>
          <w:rFonts w:cstheme="minorHAnsi"/>
          <w:b/>
          <w:bCs/>
          <w:color w:val="000000"/>
          <w:lang w:val="en-US" w:eastAsia="nl-BE"/>
        </w:rPr>
      </w:pPr>
      <w:r w:rsidRPr="00C3244B">
        <w:rPr>
          <w:rFonts w:cstheme="minorHAnsi"/>
          <w:b/>
          <w:bCs/>
          <w:color w:val="000000"/>
          <w:lang w:val="en-US" w:eastAsia="nl-BE"/>
        </w:rPr>
        <w:t xml:space="preserve">ARTICLE 12 — CONFLICT OF INTERESTS </w:t>
      </w:r>
    </w:p>
    <w:p w14:paraId="1439513F" w14:textId="77777777" w:rsidR="00C3244B" w:rsidRPr="00C3244B" w:rsidRDefault="00C3244B" w:rsidP="00C3244B">
      <w:pPr>
        <w:autoSpaceDE w:val="0"/>
        <w:autoSpaceDN w:val="0"/>
        <w:adjustRightInd w:val="0"/>
        <w:jc w:val="both"/>
        <w:rPr>
          <w:rFonts w:cstheme="minorHAnsi"/>
          <w:color w:val="000000"/>
          <w:lang w:val="en-US" w:eastAsia="nl-BE"/>
        </w:rPr>
      </w:pPr>
    </w:p>
    <w:p w14:paraId="75EE96D4"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 xml:space="preserve">12.1 Conflict of interests </w:t>
      </w:r>
    </w:p>
    <w:p w14:paraId="5D1D4504" w14:textId="77777777" w:rsidR="00C3244B" w:rsidRPr="00C3244B" w:rsidRDefault="00C3244B" w:rsidP="00C3244B">
      <w:pPr>
        <w:autoSpaceDE w:val="0"/>
        <w:autoSpaceDN w:val="0"/>
        <w:adjustRightInd w:val="0"/>
        <w:jc w:val="both"/>
        <w:rPr>
          <w:rFonts w:cstheme="minorHAnsi"/>
          <w:color w:val="000000"/>
        </w:rPr>
      </w:pPr>
    </w:p>
    <w:p w14:paraId="46ED89FD"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beneficiaries must take all measures to prevent any situation where the impartial and objective implementation of the Agreement could be compromised for reasons involving family, emotional life, </w:t>
      </w:r>
      <w:r w:rsidRPr="00C3244B">
        <w:rPr>
          <w:rFonts w:cstheme="minorHAnsi"/>
          <w:color w:val="000000"/>
        </w:rPr>
        <w:lastRenderedPageBreak/>
        <w:t xml:space="preserve">political or national affinity, economic interest or any other direct or indirect interest (‘conflict of interests’). </w:t>
      </w:r>
    </w:p>
    <w:p w14:paraId="21D37917"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They must formally notify the granting authority without delay of any situation constituting or likely to lead to a conflict of interests and immediately take all the necessary steps to rectify this situation. </w:t>
      </w:r>
    </w:p>
    <w:p w14:paraId="48D93A73"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granting authority may verify that the measures taken are appropriate and may require additional measures to be taken by a specified deadline. </w:t>
      </w:r>
    </w:p>
    <w:p w14:paraId="50A43879" w14:textId="77777777" w:rsidR="00C3244B" w:rsidRPr="00C3244B" w:rsidRDefault="00C3244B" w:rsidP="00C3244B">
      <w:pPr>
        <w:autoSpaceDE w:val="0"/>
        <w:autoSpaceDN w:val="0"/>
        <w:adjustRightInd w:val="0"/>
        <w:jc w:val="both"/>
        <w:rPr>
          <w:rFonts w:cstheme="minorHAnsi"/>
          <w:color w:val="000000"/>
        </w:rPr>
      </w:pPr>
    </w:p>
    <w:p w14:paraId="47176CF9"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 xml:space="preserve">12.2 Consequences of non-compliance </w:t>
      </w:r>
    </w:p>
    <w:p w14:paraId="68BC5F53" w14:textId="77777777" w:rsidR="00C3244B" w:rsidRPr="00C3244B" w:rsidRDefault="00C3244B" w:rsidP="00C3244B">
      <w:pPr>
        <w:autoSpaceDE w:val="0"/>
        <w:autoSpaceDN w:val="0"/>
        <w:adjustRightInd w:val="0"/>
        <w:jc w:val="both"/>
        <w:rPr>
          <w:rFonts w:cstheme="minorHAnsi"/>
          <w:color w:val="000000"/>
        </w:rPr>
      </w:pPr>
    </w:p>
    <w:p w14:paraId="1DA1EF50"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If a </w:t>
      </w:r>
      <w:proofErr w:type="gramStart"/>
      <w:r w:rsidRPr="00C3244B">
        <w:rPr>
          <w:rFonts w:cstheme="minorHAnsi"/>
          <w:color w:val="000000"/>
        </w:rPr>
        <w:t>beneficiary breaches</w:t>
      </w:r>
      <w:proofErr w:type="gramEnd"/>
      <w:r w:rsidRPr="00C3244B">
        <w:rPr>
          <w:rFonts w:cstheme="minorHAnsi"/>
          <w:color w:val="000000"/>
        </w:rPr>
        <w:t xml:space="preserve"> any of its obligations under this Article, the grant may be reduced (see Article 28) and the grant or the beneficiary may be terminated (see Article 32). </w:t>
      </w:r>
    </w:p>
    <w:p w14:paraId="686682B6" w14:textId="77777777" w:rsidR="00C3244B" w:rsidRPr="00C3244B" w:rsidRDefault="00C3244B" w:rsidP="00C3244B">
      <w:pPr>
        <w:autoSpaceDE w:val="0"/>
        <w:autoSpaceDN w:val="0"/>
        <w:adjustRightInd w:val="0"/>
        <w:jc w:val="both"/>
        <w:rPr>
          <w:rFonts w:cstheme="minorHAnsi"/>
          <w:color w:val="000000"/>
          <w:lang w:val="en-US" w:eastAsia="nl-BE"/>
        </w:rPr>
      </w:pPr>
      <w:r w:rsidRPr="00C3244B">
        <w:rPr>
          <w:rFonts w:cstheme="minorHAnsi"/>
          <w:color w:val="000000"/>
        </w:rPr>
        <w:t>Such breaches may also lead to other measures described in Chapter 5.</w:t>
      </w:r>
    </w:p>
    <w:p w14:paraId="3FB1783A" w14:textId="77777777" w:rsidR="00C3244B" w:rsidRPr="00C3244B" w:rsidRDefault="00C3244B" w:rsidP="00C3244B">
      <w:pPr>
        <w:autoSpaceDE w:val="0"/>
        <w:autoSpaceDN w:val="0"/>
        <w:adjustRightInd w:val="0"/>
        <w:jc w:val="both"/>
        <w:rPr>
          <w:rFonts w:cstheme="minorHAnsi"/>
          <w:color w:val="000000"/>
          <w:lang w:val="en-US" w:eastAsia="nl-BE"/>
        </w:rPr>
      </w:pPr>
    </w:p>
    <w:p w14:paraId="165E296E" w14:textId="77777777" w:rsidR="00C3244B" w:rsidRPr="00C3244B" w:rsidRDefault="00C3244B" w:rsidP="00C3244B">
      <w:pPr>
        <w:shd w:val="clear" w:color="auto" w:fill="D0CECE"/>
        <w:autoSpaceDE w:val="0"/>
        <w:autoSpaceDN w:val="0"/>
        <w:adjustRightInd w:val="0"/>
        <w:jc w:val="both"/>
        <w:rPr>
          <w:rFonts w:cstheme="minorHAnsi"/>
          <w:b/>
          <w:bCs/>
          <w:color w:val="000000"/>
          <w:lang w:val="en-US" w:eastAsia="nl-BE"/>
        </w:rPr>
      </w:pPr>
      <w:r w:rsidRPr="00C3244B">
        <w:rPr>
          <w:rFonts w:cstheme="minorHAnsi"/>
          <w:b/>
          <w:bCs/>
          <w:color w:val="000000"/>
          <w:lang w:val="en-US" w:eastAsia="nl-BE"/>
        </w:rPr>
        <w:t>ARTICLE 13 — CONFIDENTIALITY AND SECURITY</w:t>
      </w:r>
    </w:p>
    <w:p w14:paraId="35682B11" w14:textId="77777777" w:rsidR="00C3244B" w:rsidRPr="00C3244B" w:rsidRDefault="00C3244B" w:rsidP="00C3244B">
      <w:pPr>
        <w:autoSpaceDE w:val="0"/>
        <w:autoSpaceDN w:val="0"/>
        <w:adjustRightInd w:val="0"/>
        <w:jc w:val="both"/>
        <w:rPr>
          <w:rFonts w:cstheme="minorHAnsi"/>
          <w:color w:val="000000"/>
          <w:lang w:val="en-US" w:eastAsia="nl-BE"/>
        </w:rPr>
      </w:pPr>
    </w:p>
    <w:p w14:paraId="7848F74D"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13.1 Sensitive information</w:t>
      </w:r>
    </w:p>
    <w:p w14:paraId="224433CB" w14:textId="77777777" w:rsidR="00C3244B" w:rsidRPr="00C3244B" w:rsidRDefault="00C3244B" w:rsidP="00C3244B">
      <w:pPr>
        <w:autoSpaceDE w:val="0"/>
        <w:autoSpaceDN w:val="0"/>
        <w:adjustRightInd w:val="0"/>
        <w:jc w:val="both"/>
        <w:rPr>
          <w:rFonts w:cstheme="minorHAnsi"/>
          <w:color w:val="000000"/>
        </w:rPr>
      </w:pPr>
    </w:p>
    <w:p w14:paraId="2D83BF19"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parties must keep confidential any data, </w:t>
      </w:r>
      <w:proofErr w:type="gramStart"/>
      <w:r w:rsidRPr="00C3244B">
        <w:rPr>
          <w:rFonts w:cstheme="minorHAnsi"/>
          <w:color w:val="000000"/>
        </w:rPr>
        <w:t>documents</w:t>
      </w:r>
      <w:proofErr w:type="gramEnd"/>
      <w:r w:rsidRPr="00C3244B">
        <w:rPr>
          <w:rFonts w:cstheme="minorHAnsi"/>
          <w:color w:val="000000"/>
        </w:rPr>
        <w:t xml:space="preserve"> or other material (in any form) that is identified as sensitive in writing (‘sensitive information’) — during the implementation of the action and for at least until the time-limit set out in the Data Sheet (see Point 6).</w:t>
      </w:r>
    </w:p>
    <w:p w14:paraId="3246FF72"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If a beneficiary requests, the granting authority may agree to keep such information confidential for a longer period.</w:t>
      </w:r>
    </w:p>
    <w:p w14:paraId="68C27853"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Unless otherwise agreed between the parties, they may use sensitive information only to implement the Agreement. </w:t>
      </w:r>
    </w:p>
    <w:p w14:paraId="078F0609"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beneficiaries may disclose sensitive information to their personnel or other participants involved in the action only if they: </w:t>
      </w:r>
    </w:p>
    <w:p w14:paraId="14E740BE" w14:textId="77777777" w:rsidR="00C3244B" w:rsidRPr="00C3244B" w:rsidRDefault="00C3244B" w:rsidP="00C3244B">
      <w:pPr>
        <w:autoSpaceDE w:val="0"/>
        <w:autoSpaceDN w:val="0"/>
        <w:adjustRightInd w:val="0"/>
        <w:spacing w:after="228"/>
        <w:ind w:left="851" w:hanging="567"/>
        <w:jc w:val="both"/>
        <w:rPr>
          <w:rFonts w:cstheme="minorHAnsi"/>
          <w:color w:val="000000"/>
        </w:rPr>
      </w:pPr>
      <w:r w:rsidRPr="00C3244B">
        <w:rPr>
          <w:rFonts w:cstheme="minorHAnsi"/>
          <w:color w:val="000000"/>
        </w:rPr>
        <w:t xml:space="preserve">(a) need to know it </w:t>
      </w:r>
      <w:proofErr w:type="gramStart"/>
      <w:r w:rsidRPr="00C3244B">
        <w:rPr>
          <w:rFonts w:cstheme="minorHAnsi"/>
          <w:color w:val="000000"/>
        </w:rPr>
        <w:t>in order to</w:t>
      </w:r>
      <w:proofErr w:type="gramEnd"/>
      <w:r w:rsidRPr="00C3244B">
        <w:rPr>
          <w:rFonts w:cstheme="minorHAnsi"/>
          <w:color w:val="000000"/>
        </w:rPr>
        <w:t xml:space="preserve"> implement the Agreement and </w:t>
      </w:r>
    </w:p>
    <w:p w14:paraId="06AB78B7" w14:textId="77777777" w:rsidR="00C3244B" w:rsidRPr="00C3244B" w:rsidRDefault="00C3244B" w:rsidP="00C3244B">
      <w:pPr>
        <w:autoSpaceDE w:val="0"/>
        <w:autoSpaceDN w:val="0"/>
        <w:adjustRightInd w:val="0"/>
        <w:ind w:left="851" w:hanging="567"/>
        <w:jc w:val="both"/>
        <w:rPr>
          <w:rFonts w:cstheme="minorHAnsi"/>
          <w:color w:val="000000"/>
        </w:rPr>
      </w:pPr>
      <w:r w:rsidRPr="00C3244B">
        <w:rPr>
          <w:rFonts w:cstheme="minorHAnsi"/>
          <w:color w:val="000000"/>
        </w:rPr>
        <w:t xml:space="preserve">(b) are bound by an obligation of confidentiality. </w:t>
      </w:r>
    </w:p>
    <w:p w14:paraId="7B42C717"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granting authority may disclose sensitive information to its staff and to other EU institutions and bodies. </w:t>
      </w:r>
    </w:p>
    <w:p w14:paraId="4BDCA98D"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It may moreover disclose sensitive information to third parties, if: </w:t>
      </w:r>
    </w:p>
    <w:p w14:paraId="6B616B26" w14:textId="77777777" w:rsidR="00C3244B" w:rsidRPr="00C3244B" w:rsidRDefault="00C3244B" w:rsidP="00C3244B">
      <w:pPr>
        <w:autoSpaceDE w:val="0"/>
        <w:autoSpaceDN w:val="0"/>
        <w:adjustRightInd w:val="0"/>
        <w:ind w:left="284"/>
        <w:jc w:val="both"/>
        <w:rPr>
          <w:rFonts w:cstheme="minorHAnsi"/>
          <w:color w:val="000000"/>
        </w:rPr>
      </w:pPr>
      <w:r w:rsidRPr="00C3244B">
        <w:rPr>
          <w:rFonts w:cstheme="minorHAnsi"/>
          <w:color w:val="000000"/>
        </w:rPr>
        <w:t xml:space="preserve">(a) this is necessary to implement the Agreement or safeguard the EU financial interests and </w:t>
      </w:r>
    </w:p>
    <w:p w14:paraId="13588459" w14:textId="77777777" w:rsidR="00C3244B" w:rsidRPr="00C3244B" w:rsidRDefault="00C3244B" w:rsidP="00C3244B">
      <w:pPr>
        <w:autoSpaceDE w:val="0"/>
        <w:autoSpaceDN w:val="0"/>
        <w:adjustRightInd w:val="0"/>
        <w:ind w:left="284"/>
        <w:jc w:val="both"/>
        <w:rPr>
          <w:rFonts w:cstheme="minorHAnsi"/>
          <w:color w:val="000000"/>
        </w:rPr>
      </w:pPr>
      <w:r w:rsidRPr="00C3244B">
        <w:rPr>
          <w:rFonts w:cstheme="minorHAnsi"/>
          <w:color w:val="000000"/>
        </w:rPr>
        <w:t xml:space="preserve">(b) the recipients of the information are bound by an obligation of confidentiality. </w:t>
      </w:r>
    </w:p>
    <w:p w14:paraId="45DA0168"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confidentiality obligations no longer apply if: </w:t>
      </w:r>
    </w:p>
    <w:p w14:paraId="5774B9AA" w14:textId="77777777" w:rsidR="00C3244B" w:rsidRPr="00C3244B" w:rsidRDefault="00C3244B" w:rsidP="00C3244B">
      <w:pPr>
        <w:autoSpaceDE w:val="0"/>
        <w:autoSpaceDN w:val="0"/>
        <w:adjustRightInd w:val="0"/>
        <w:ind w:left="284"/>
        <w:jc w:val="both"/>
        <w:rPr>
          <w:rFonts w:cstheme="minorHAnsi"/>
          <w:color w:val="000000"/>
        </w:rPr>
      </w:pPr>
      <w:r w:rsidRPr="00C3244B">
        <w:rPr>
          <w:rFonts w:cstheme="minorHAnsi"/>
          <w:color w:val="000000"/>
        </w:rPr>
        <w:lastRenderedPageBreak/>
        <w:t xml:space="preserve">(a) the disclosing party agrees to release the other party </w:t>
      </w:r>
    </w:p>
    <w:p w14:paraId="34038227" w14:textId="77777777" w:rsidR="00C3244B" w:rsidRPr="00C3244B" w:rsidRDefault="00C3244B" w:rsidP="00C3244B">
      <w:pPr>
        <w:autoSpaceDE w:val="0"/>
        <w:autoSpaceDN w:val="0"/>
        <w:adjustRightInd w:val="0"/>
        <w:ind w:left="284"/>
        <w:jc w:val="both"/>
        <w:rPr>
          <w:rFonts w:cstheme="minorHAnsi"/>
          <w:color w:val="000000"/>
        </w:rPr>
      </w:pPr>
      <w:r w:rsidRPr="00C3244B">
        <w:rPr>
          <w:rFonts w:cstheme="minorHAnsi"/>
          <w:color w:val="000000"/>
        </w:rPr>
        <w:t xml:space="preserve">(b) the information becomes publicly available, without breaching any confidentiality obligation </w:t>
      </w:r>
    </w:p>
    <w:p w14:paraId="05A4F261" w14:textId="77777777" w:rsidR="00C3244B" w:rsidRPr="00C3244B" w:rsidRDefault="00C3244B" w:rsidP="00C3244B">
      <w:pPr>
        <w:autoSpaceDE w:val="0"/>
        <w:autoSpaceDN w:val="0"/>
        <w:adjustRightInd w:val="0"/>
        <w:ind w:left="284"/>
        <w:jc w:val="both"/>
        <w:rPr>
          <w:rFonts w:cstheme="minorHAnsi"/>
          <w:color w:val="000000"/>
        </w:rPr>
      </w:pPr>
      <w:r w:rsidRPr="00C3244B">
        <w:rPr>
          <w:rFonts w:cstheme="minorHAnsi"/>
          <w:color w:val="000000"/>
        </w:rPr>
        <w:t xml:space="preserve">(c) the disclosure of the sensitive information is required by EU, international or national law. </w:t>
      </w:r>
    </w:p>
    <w:p w14:paraId="23F32F68"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Specific confidentiality rules (if any) are set out in Annex 5. </w:t>
      </w:r>
    </w:p>
    <w:p w14:paraId="436E7D27" w14:textId="77777777" w:rsidR="00C3244B" w:rsidRPr="00C3244B" w:rsidRDefault="00C3244B" w:rsidP="00C3244B">
      <w:pPr>
        <w:autoSpaceDE w:val="0"/>
        <w:autoSpaceDN w:val="0"/>
        <w:adjustRightInd w:val="0"/>
        <w:jc w:val="both"/>
        <w:rPr>
          <w:rFonts w:cstheme="minorHAnsi"/>
          <w:color w:val="000000"/>
        </w:rPr>
      </w:pPr>
    </w:p>
    <w:p w14:paraId="00C408E1"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 xml:space="preserve">13.2 Classified information </w:t>
      </w:r>
    </w:p>
    <w:p w14:paraId="7B954CB1" w14:textId="77777777" w:rsidR="00C3244B" w:rsidRPr="00C3244B" w:rsidRDefault="00C3244B" w:rsidP="00C3244B">
      <w:pPr>
        <w:autoSpaceDE w:val="0"/>
        <w:autoSpaceDN w:val="0"/>
        <w:adjustRightInd w:val="0"/>
        <w:jc w:val="both"/>
        <w:rPr>
          <w:rFonts w:cstheme="minorHAnsi"/>
          <w:color w:val="000000"/>
        </w:rPr>
      </w:pPr>
    </w:p>
    <w:p w14:paraId="29AC21E8"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parties must handle classified information in accordance with the applicable EU, international or national law on classified information (in particular, Decision 2015/44433 and its implementing rules). </w:t>
      </w:r>
    </w:p>
    <w:p w14:paraId="4B9D8D2F"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Deliverables which contain classified information must be submitted according to special procedures agreed with the granting authority. </w:t>
      </w:r>
    </w:p>
    <w:p w14:paraId="763E1DFC"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Action tasks involving classified information may be subcontracted only after explicit approval (in writing) from the granting authority.</w:t>
      </w:r>
    </w:p>
    <w:p w14:paraId="48114B8D"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Classified information may not be disclosed to any third party (including participants involved in the action implementation) without prior explicit written approval from the granting authority. </w:t>
      </w:r>
    </w:p>
    <w:p w14:paraId="5A8C3591"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Specific security rules (if any) are set out in Annex 5. </w:t>
      </w:r>
    </w:p>
    <w:p w14:paraId="4FEFD13E" w14:textId="77777777" w:rsidR="00C3244B" w:rsidRPr="00C3244B" w:rsidRDefault="00C3244B" w:rsidP="00C3244B">
      <w:pPr>
        <w:autoSpaceDE w:val="0"/>
        <w:autoSpaceDN w:val="0"/>
        <w:adjustRightInd w:val="0"/>
        <w:jc w:val="both"/>
        <w:rPr>
          <w:rFonts w:cstheme="minorHAnsi"/>
          <w:color w:val="000000"/>
        </w:rPr>
      </w:pPr>
    </w:p>
    <w:p w14:paraId="3E3B21FF"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 xml:space="preserve">13.3 Consequences of non-compliance </w:t>
      </w:r>
    </w:p>
    <w:p w14:paraId="7D9411BE" w14:textId="77777777" w:rsidR="00C3244B" w:rsidRPr="00C3244B" w:rsidRDefault="00C3244B" w:rsidP="00C3244B">
      <w:pPr>
        <w:autoSpaceDE w:val="0"/>
        <w:autoSpaceDN w:val="0"/>
        <w:adjustRightInd w:val="0"/>
        <w:jc w:val="both"/>
        <w:rPr>
          <w:rFonts w:cstheme="minorHAnsi"/>
          <w:color w:val="000000"/>
        </w:rPr>
      </w:pPr>
    </w:p>
    <w:p w14:paraId="3479AB9F"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If a </w:t>
      </w:r>
      <w:proofErr w:type="gramStart"/>
      <w:r w:rsidRPr="00C3244B">
        <w:rPr>
          <w:rFonts w:cstheme="minorHAnsi"/>
          <w:color w:val="000000"/>
        </w:rPr>
        <w:t>beneficiary breaches</w:t>
      </w:r>
      <w:proofErr w:type="gramEnd"/>
      <w:r w:rsidRPr="00C3244B">
        <w:rPr>
          <w:rFonts w:cstheme="minorHAnsi"/>
          <w:color w:val="000000"/>
        </w:rPr>
        <w:t xml:space="preserve"> any of its obligations under this Article, the grant may be reduced (see Article 28). </w:t>
      </w:r>
    </w:p>
    <w:p w14:paraId="3AB9C782" w14:textId="77777777" w:rsidR="00C3244B" w:rsidRPr="00C3244B" w:rsidRDefault="00C3244B" w:rsidP="00C3244B">
      <w:pPr>
        <w:autoSpaceDE w:val="0"/>
        <w:autoSpaceDN w:val="0"/>
        <w:adjustRightInd w:val="0"/>
        <w:jc w:val="both"/>
        <w:rPr>
          <w:rFonts w:cstheme="minorHAnsi"/>
          <w:color w:val="000000"/>
          <w:lang w:eastAsia="nl-BE"/>
        </w:rPr>
      </w:pPr>
      <w:r w:rsidRPr="00C3244B">
        <w:rPr>
          <w:rFonts w:cstheme="minorHAnsi"/>
          <w:color w:val="000000"/>
        </w:rPr>
        <w:t>Such breaches may also lead to other measures described in Chapter 5.</w:t>
      </w:r>
    </w:p>
    <w:p w14:paraId="04278A6A" w14:textId="77777777" w:rsidR="00C3244B" w:rsidRPr="00C3244B" w:rsidRDefault="00C3244B" w:rsidP="00C3244B">
      <w:pPr>
        <w:autoSpaceDE w:val="0"/>
        <w:autoSpaceDN w:val="0"/>
        <w:adjustRightInd w:val="0"/>
        <w:jc w:val="both"/>
        <w:rPr>
          <w:rFonts w:cstheme="minorHAnsi"/>
          <w:color w:val="000000"/>
          <w:lang w:val="en-US" w:eastAsia="nl-BE"/>
        </w:rPr>
      </w:pPr>
    </w:p>
    <w:p w14:paraId="7BF5C338" w14:textId="77777777" w:rsidR="00C3244B" w:rsidRPr="00C3244B" w:rsidRDefault="00C3244B" w:rsidP="00C3244B">
      <w:pPr>
        <w:shd w:val="clear" w:color="auto" w:fill="D0CECE"/>
        <w:autoSpaceDE w:val="0"/>
        <w:autoSpaceDN w:val="0"/>
        <w:adjustRightInd w:val="0"/>
        <w:jc w:val="both"/>
        <w:rPr>
          <w:rFonts w:cstheme="minorHAnsi"/>
          <w:b/>
          <w:bCs/>
          <w:color w:val="000000"/>
          <w:lang w:val="en-US" w:eastAsia="nl-BE"/>
        </w:rPr>
      </w:pPr>
      <w:r w:rsidRPr="00C3244B">
        <w:rPr>
          <w:rFonts w:cstheme="minorHAnsi"/>
          <w:b/>
          <w:bCs/>
          <w:color w:val="000000"/>
          <w:lang w:val="en-US" w:eastAsia="nl-BE"/>
        </w:rPr>
        <w:t>ARTICLE 14 – ETHICS AND VALUES</w:t>
      </w:r>
    </w:p>
    <w:p w14:paraId="1E4F3CD2" w14:textId="77777777" w:rsidR="00C3244B" w:rsidRPr="00C3244B" w:rsidRDefault="00C3244B" w:rsidP="00C3244B">
      <w:pPr>
        <w:autoSpaceDE w:val="0"/>
        <w:autoSpaceDN w:val="0"/>
        <w:adjustRightInd w:val="0"/>
        <w:jc w:val="both"/>
        <w:rPr>
          <w:rFonts w:cstheme="minorHAnsi"/>
          <w:color w:val="000000"/>
          <w:lang w:val="en-US" w:eastAsia="nl-BE"/>
        </w:rPr>
      </w:pPr>
    </w:p>
    <w:p w14:paraId="60DD1955"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 xml:space="preserve">14.1 Ethics </w:t>
      </w:r>
    </w:p>
    <w:p w14:paraId="1D21B1F0" w14:textId="77777777" w:rsidR="00C3244B" w:rsidRPr="00C3244B" w:rsidRDefault="00C3244B" w:rsidP="00C3244B">
      <w:pPr>
        <w:autoSpaceDE w:val="0"/>
        <w:autoSpaceDN w:val="0"/>
        <w:adjustRightInd w:val="0"/>
        <w:jc w:val="both"/>
        <w:rPr>
          <w:rFonts w:cstheme="minorHAnsi"/>
          <w:color w:val="000000"/>
        </w:rPr>
      </w:pPr>
    </w:p>
    <w:p w14:paraId="30B418C8"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action must be carried out in line with the highest ethical standards and the applicable EU, international and national law on ethical principles. </w:t>
      </w:r>
    </w:p>
    <w:p w14:paraId="08278D45"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Specific ethics rules (if any) are set out in Annex 5. </w:t>
      </w:r>
    </w:p>
    <w:p w14:paraId="70635705" w14:textId="77777777" w:rsidR="00C3244B" w:rsidRPr="00C3244B" w:rsidRDefault="00C3244B" w:rsidP="00C3244B">
      <w:pPr>
        <w:autoSpaceDE w:val="0"/>
        <w:autoSpaceDN w:val="0"/>
        <w:adjustRightInd w:val="0"/>
        <w:jc w:val="both"/>
        <w:rPr>
          <w:rFonts w:cstheme="minorHAnsi"/>
          <w:color w:val="000000"/>
        </w:rPr>
      </w:pPr>
    </w:p>
    <w:p w14:paraId="2E0E5B8B"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 xml:space="preserve">14.2 Values </w:t>
      </w:r>
    </w:p>
    <w:p w14:paraId="77DABFBB" w14:textId="77777777" w:rsidR="00C3244B" w:rsidRPr="00C3244B" w:rsidRDefault="00C3244B" w:rsidP="00C3244B">
      <w:pPr>
        <w:autoSpaceDE w:val="0"/>
        <w:autoSpaceDN w:val="0"/>
        <w:adjustRightInd w:val="0"/>
        <w:jc w:val="both"/>
        <w:rPr>
          <w:rFonts w:cstheme="minorHAnsi"/>
          <w:color w:val="000000"/>
        </w:rPr>
      </w:pPr>
    </w:p>
    <w:p w14:paraId="1DFA59C7"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lastRenderedPageBreak/>
        <w:t xml:space="preserve">The beneficiaries must commit to and ensure the respect of basic EU values (such as respect for human dignity, freedom, democracy, equality, the rule of law and human rights, including the rights of minorities). </w:t>
      </w:r>
    </w:p>
    <w:p w14:paraId="2852F00D"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Specific rules on values (if any) are set out in Annex 5. </w:t>
      </w:r>
    </w:p>
    <w:p w14:paraId="10CFE483" w14:textId="77777777" w:rsidR="00C3244B" w:rsidRPr="00C3244B" w:rsidRDefault="00C3244B" w:rsidP="00C3244B">
      <w:pPr>
        <w:autoSpaceDE w:val="0"/>
        <w:autoSpaceDN w:val="0"/>
        <w:adjustRightInd w:val="0"/>
        <w:jc w:val="both"/>
        <w:rPr>
          <w:rFonts w:cstheme="minorHAnsi"/>
          <w:color w:val="000000"/>
        </w:rPr>
      </w:pPr>
    </w:p>
    <w:p w14:paraId="127E3B80"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 xml:space="preserve">14.3 Consequences of non-compliance </w:t>
      </w:r>
    </w:p>
    <w:p w14:paraId="0FBD6309" w14:textId="77777777" w:rsidR="00C3244B" w:rsidRPr="00C3244B" w:rsidRDefault="00C3244B" w:rsidP="00C3244B">
      <w:pPr>
        <w:autoSpaceDE w:val="0"/>
        <w:autoSpaceDN w:val="0"/>
        <w:adjustRightInd w:val="0"/>
        <w:jc w:val="both"/>
        <w:rPr>
          <w:rFonts w:cstheme="minorHAnsi"/>
          <w:color w:val="000000"/>
        </w:rPr>
      </w:pPr>
    </w:p>
    <w:p w14:paraId="6F8D1952"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If a </w:t>
      </w:r>
      <w:proofErr w:type="gramStart"/>
      <w:r w:rsidRPr="00C3244B">
        <w:rPr>
          <w:rFonts w:cstheme="minorHAnsi"/>
          <w:color w:val="000000"/>
        </w:rPr>
        <w:t>beneficiary breaches</w:t>
      </w:r>
      <w:proofErr w:type="gramEnd"/>
      <w:r w:rsidRPr="00C3244B">
        <w:rPr>
          <w:rFonts w:cstheme="minorHAnsi"/>
          <w:color w:val="000000"/>
        </w:rPr>
        <w:t xml:space="preserve"> any of its obligations under this Article, the grant may be reduced (see Article 28). </w:t>
      </w:r>
    </w:p>
    <w:p w14:paraId="131162D1" w14:textId="77777777" w:rsidR="00C3244B" w:rsidRPr="00C3244B" w:rsidRDefault="00C3244B" w:rsidP="00C3244B">
      <w:pPr>
        <w:autoSpaceDE w:val="0"/>
        <w:autoSpaceDN w:val="0"/>
        <w:adjustRightInd w:val="0"/>
        <w:jc w:val="both"/>
        <w:rPr>
          <w:rFonts w:cstheme="minorHAnsi"/>
          <w:color w:val="000000"/>
          <w:lang w:eastAsia="nl-BE"/>
        </w:rPr>
      </w:pPr>
      <w:r w:rsidRPr="00C3244B">
        <w:rPr>
          <w:rFonts w:cstheme="minorHAnsi"/>
          <w:color w:val="000000"/>
        </w:rPr>
        <w:t>Such breaches may also lead to other measures described in Chapter 5.</w:t>
      </w:r>
    </w:p>
    <w:p w14:paraId="1D08A181" w14:textId="77777777" w:rsidR="00C3244B" w:rsidRPr="00C3244B" w:rsidRDefault="00C3244B" w:rsidP="00C3244B">
      <w:pPr>
        <w:autoSpaceDE w:val="0"/>
        <w:autoSpaceDN w:val="0"/>
        <w:adjustRightInd w:val="0"/>
        <w:jc w:val="both"/>
        <w:rPr>
          <w:rFonts w:cstheme="minorHAnsi"/>
          <w:color w:val="000000"/>
          <w:lang w:val="en-US" w:eastAsia="nl-BE"/>
        </w:rPr>
      </w:pPr>
    </w:p>
    <w:p w14:paraId="6F288077" w14:textId="77777777" w:rsidR="00C3244B" w:rsidRPr="00C3244B" w:rsidRDefault="00C3244B" w:rsidP="00C3244B">
      <w:pPr>
        <w:shd w:val="clear" w:color="auto" w:fill="D0CECE"/>
        <w:autoSpaceDE w:val="0"/>
        <w:autoSpaceDN w:val="0"/>
        <w:adjustRightInd w:val="0"/>
        <w:jc w:val="both"/>
        <w:rPr>
          <w:rFonts w:cstheme="minorHAnsi"/>
          <w:b/>
          <w:bCs/>
          <w:color w:val="000000"/>
          <w:lang w:val="en-US" w:eastAsia="nl-BE"/>
        </w:rPr>
      </w:pPr>
      <w:r w:rsidRPr="00C3244B">
        <w:rPr>
          <w:rFonts w:cstheme="minorHAnsi"/>
          <w:b/>
          <w:bCs/>
          <w:color w:val="000000"/>
          <w:lang w:val="en-US" w:eastAsia="nl-BE"/>
        </w:rPr>
        <w:t>ARTICLE 17 — COMMUNICATION, DISSEMINATION AND VISIBILITY</w:t>
      </w:r>
    </w:p>
    <w:p w14:paraId="7FD554AE" w14:textId="77777777" w:rsidR="00C3244B" w:rsidRPr="00C3244B" w:rsidRDefault="00C3244B" w:rsidP="00C3244B">
      <w:pPr>
        <w:autoSpaceDE w:val="0"/>
        <w:autoSpaceDN w:val="0"/>
        <w:adjustRightInd w:val="0"/>
        <w:jc w:val="both"/>
        <w:rPr>
          <w:rFonts w:cstheme="minorHAnsi"/>
          <w:color w:val="000000"/>
        </w:rPr>
      </w:pPr>
    </w:p>
    <w:p w14:paraId="361E965D"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 xml:space="preserve">17.2 Visibility — European flag and funding statement </w:t>
      </w:r>
    </w:p>
    <w:p w14:paraId="4E7B5111" w14:textId="77777777" w:rsidR="00C3244B" w:rsidRPr="00C3244B" w:rsidRDefault="00C3244B" w:rsidP="00C3244B">
      <w:pPr>
        <w:autoSpaceDE w:val="0"/>
        <w:autoSpaceDN w:val="0"/>
        <w:adjustRightInd w:val="0"/>
        <w:jc w:val="both"/>
        <w:rPr>
          <w:rFonts w:cstheme="minorHAnsi"/>
          <w:color w:val="000000"/>
        </w:rPr>
      </w:pPr>
    </w:p>
    <w:p w14:paraId="6BE1C680"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Unless otherwise agreed with the granting authority, communication activities of the beneficiaries related to the action (including media relations, conferences, seminars, information material, such as brochures, leaflets, posters, presentations, etc., in electronic form, via traditional or social media, etc.), dissemination activities and any infrastructure, equipment, vehicles, supplies or major result funded by the grant must acknowledge EU support and display the European flag (emblem) and funding statement (translated into local languages, where appropriate): </w:t>
      </w:r>
    </w:p>
    <w:p w14:paraId="4F8907B9" w14:textId="77777777" w:rsidR="00C3244B" w:rsidRPr="00C3244B" w:rsidRDefault="00C3244B" w:rsidP="00C3244B">
      <w:pPr>
        <w:autoSpaceDE w:val="0"/>
        <w:autoSpaceDN w:val="0"/>
        <w:adjustRightInd w:val="0"/>
        <w:jc w:val="both"/>
        <w:rPr>
          <w:rFonts w:cstheme="minorHAnsi"/>
          <w:color w:val="000000"/>
        </w:rPr>
      </w:pPr>
      <w:r w:rsidRPr="00C3244B">
        <w:rPr>
          <w:rFonts w:cstheme="minorHAnsi"/>
          <w:noProof/>
          <w:color w:val="000000"/>
        </w:rPr>
        <w:drawing>
          <wp:inline distT="0" distB="0" distL="0" distR="0" wp14:anchorId="0B3DF909" wp14:editId="63878C29">
            <wp:extent cx="2886075" cy="1171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171575"/>
                    </a:xfrm>
                    <a:prstGeom prst="rect">
                      <a:avLst/>
                    </a:prstGeom>
                    <a:noFill/>
                    <a:ln>
                      <a:noFill/>
                    </a:ln>
                  </pic:spPr>
                </pic:pic>
              </a:graphicData>
            </a:graphic>
          </wp:inline>
        </w:drawing>
      </w:r>
    </w:p>
    <w:p w14:paraId="56FA1B59" w14:textId="77777777" w:rsidR="00C3244B" w:rsidRPr="00C3244B" w:rsidRDefault="00C3244B" w:rsidP="00C3244B">
      <w:pPr>
        <w:autoSpaceDE w:val="0"/>
        <w:autoSpaceDN w:val="0"/>
        <w:adjustRightInd w:val="0"/>
        <w:jc w:val="both"/>
        <w:rPr>
          <w:rFonts w:cstheme="minorHAnsi"/>
          <w:color w:val="000000"/>
        </w:rPr>
      </w:pPr>
      <w:r w:rsidRPr="00C3244B">
        <w:rPr>
          <w:rFonts w:cstheme="minorHAnsi"/>
          <w:noProof/>
          <w:color w:val="000000"/>
        </w:rPr>
        <w:drawing>
          <wp:inline distT="0" distB="0" distL="0" distR="0" wp14:anchorId="6218DC15" wp14:editId="6EBFEDA3">
            <wp:extent cx="3114675" cy="1028700"/>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p w14:paraId="53F808B0" w14:textId="77777777" w:rsidR="00C3244B" w:rsidRPr="00C3244B" w:rsidRDefault="00C3244B" w:rsidP="00C3244B">
      <w:pPr>
        <w:autoSpaceDE w:val="0"/>
        <w:autoSpaceDN w:val="0"/>
        <w:adjustRightInd w:val="0"/>
        <w:jc w:val="both"/>
        <w:rPr>
          <w:rFonts w:cstheme="minorHAnsi"/>
          <w:color w:val="000000"/>
        </w:rPr>
      </w:pPr>
      <w:r w:rsidRPr="00C3244B">
        <w:rPr>
          <w:rFonts w:cstheme="minorHAnsi"/>
          <w:noProof/>
          <w:color w:val="000000"/>
        </w:rPr>
        <w:lastRenderedPageBreak/>
        <w:drawing>
          <wp:inline distT="0" distB="0" distL="0" distR="0" wp14:anchorId="540C8884" wp14:editId="7FDE04FE">
            <wp:extent cx="1590675" cy="18764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1876425"/>
                    </a:xfrm>
                    <a:prstGeom prst="rect">
                      <a:avLst/>
                    </a:prstGeom>
                    <a:noFill/>
                    <a:ln>
                      <a:noFill/>
                    </a:ln>
                  </pic:spPr>
                </pic:pic>
              </a:graphicData>
            </a:graphic>
          </wp:inline>
        </w:drawing>
      </w:r>
      <w:r w:rsidRPr="00C3244B">
        <w:rPr>
          <w:rFonts w:cstheme="minorHAnsi"/>
          <w:color w:val="000000"/>
        </w:rPr>
        <w:t xml:space="preserve"> </w:t>
      </w:r>
      <w:r w:rsidRPr="00C3244B">
        <w:rPr>
          <w:rFonts w:cstheme="minorHAnsi"/>
          <w:noProof/>
          <w:color w:val="000000"/>
        </w:rPr>
        <w:drawing>
          <wp:inline distT="0" distB="0" distL="0" distR="0" wp14:anchorId="03728AB3" wp14:editId="5C3FA368">
            <wp:extent cx="1743075" cy="1676400"/>
            <wp:effectExtent l="0" t="0" r="952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676400"/>
                    </a:xfrm>
                    <a:prstGeom prst="rect">
                      <a:avLst/>
                    </a:prstGeom>
                    <a:noFill/>
                    <a:ln>
                      <a:noFill/>
                    </a:ln>
                  </pic:spPr>
                </pic:pic>
              </a:graphicData>
            </a:graphic>
          </wp:inline>
        </w:drawing>
      </w:r>
    </w:p>
    <w:p w14:paraId="6D721C3B"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emblem must remain distinct and separate and cannot be modified by adding other visual marks, </w:t>
      </w:r>
      <w:proofErr w:type="gramStart"/>
      <w:r w:rsidRPr="00C3244B">
        <w:rPr>
          <w:rFonts w:cstheme="minorHAnsi"/>
          <w:color w:val="000000"/>
        </w:rPr>
        <w:t>brands</w:t>
      </w:r>
      <w:proofErr w:type="gramEnd"/>
      <w:r w:rsidRPr="00C3244B">
        <w:rPr>
          <w:rFonts w:cstheme="minorHAnsi"/>
          <w:color w:val="000000"/>
        </w:rPr>
        <w:t xml:space="preserve"> or text. </w:t>
      </w:r>
    </w:p>
    <w:p w14:paraId="4DB1EA89"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Apart from the emblem, no other visual identity or logo may be used to highlight the EU support. </w:t>
      </w:r>
    </w:p>
    <w:p w14:paraId="3D7F6136"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When displayed in association with other logos (</w:t>
      </w:r>
      <w:proofErr w:type="gramStart"/>
      <w:r w:rsidRPr="00C3244B">
        <w:rPr>
          <w:rFonts w:cstheme="minorHAnsi"/>
          <w:color w:val="000000"/>
        </w:rPr>
        <w:t>e.g.</w:t>
      </w:r>
      <w:proofErr w:type="gramEnd"/>
      <w:r w:rsidRPr="00C3244B">
        <w:rPr>
          <w:rFonts w:cstheme="minorHAnsi"/>
          <w:color w:val="000000"/>
        </w:rPr>
        <w:t xml:space="preserve"> of beneficiaries or sponsors), the emblem must be displayed at least as prominently and visibly as the other logos. </w:t>
      </w:r>
    </w:p>
    <w:p w14:paraId="5AC12D7B"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For the purposes of their obligations under this Article, the beneficiaries may use the emblem without first obtaining approval from the granting authority. This does not, however, give them the right to exclusive use. Moreover, they may not appropriate the emblem or any similar trademark or logo, either by registration or by any other means.</w:t>
      </w:r>
    </w:p>
    <w:p w14:paraId="3FFAB1DB" w14:textId="77777777" w:rsidR="00C3244B" w:rsidRPr="00C3244B" w:rsidRDefault="00C3244B" w:rsidP="00C3244B">
      <w:pPr>
        <w:autoSpaceDE w:val="0"/>
        <w:autoSpaceDN w:val="0"/>
        <w:adjustRightInd w:val="0"/>
        <w:jc w:val="both"/>
        <w:rPr>
          <w:rFonts w:cstheme="minorHAnsi"/>
          <w:color w:val="000000"/>
          <w:lang w:eastAsia="nl-BE"/>
        </w:rPr>
      </w:pPr>
    </w:p>
    <w:p w14:paraId="0F860729" w14:textId="77777777" w:rsidR="00C3244B" w:rsidRPr="00C3244B" w:rsidRDefault="00C3244B" w:rsidP="00C3244B">
      <w:pPr>
        <w:shd w:val="clear" w:color="auto" w:fill="D0CECE"/>
        <w:autoSpaceDE w:val="0"/>
        <w:autoSpaceDN w:val="0"/>
        <w:adjustRightInd w:val="0"/>
        <w:jc w:val="both"/>
        <w:rPr>
          <w:rFonts w:cstheme="minorHAnsi"/>
          <w:b/>
          <w:bCs/>
          <w:color w:val="000000"/>
          <w:lang w:val="en-US" w:eastAsia="nl-BE"/>
        </w:rPr>
      </w:pPr>
      <w:r w:rsidRPr="00C3244B">
        <w:rPr>
          <w:rFonts w:cstheme="minorHAnsi"/>
          <w:b/>
          <w:bCs/>
          <w:color w:val="000000"/>
          <w:lang w:val="en-US" w:eastAsia="nl-BE"/>
        </w:rPr>
        <w:t>ARTICLE 18 — SPECIFIC RULES FOR CARRYING OUT THE ACTION</w:t>
      </w:r>
    </w:p>
    <w:p w14:paraId="23CD7940" w14:textId="77777777" w:rsidR="00C3244B" w:rsidRPr="00C3244B" w:rsidRDefault="00C3244B" w:rsidP="00C3244B">
      <w:pPr>
        <w:autoSpaceDE w:val="0"/>
        <w:autoSpaceDN w:val="0"/>
        <w:adjustRightInd w:val="0"/>
        <w:jc w:val="both"/>
        <w:rPr>
          <w:rFonts w:cstheme="minorHAnsi"/>
          <w:color w:val="000000"/>
          <w:lang w:eastAsia="nl-BE"/>
        </w:rPr>
      </w:pPr>
    </w:p>
    <w:p w14:paraId="1CB15F6C" w14:textId="77777777" w:rsidR="00C3244B" w:rsidRPr="00C3244B" w:rsidRDefault="00C3244B" w:rsidP="00C3244B">
      <w:pPr>
        <w:autoSpaceDE w:val="0"/>
        <w:autoSpaceDN w:val="0"/>
        <w:adjustRightInd w:val="0"/>
        <w:jc w:val="both"/>
        <w:rPr>
          <w:rFonts w:cstheme="minorHAnsi"/>
          <w:b/>
          <w:bCs/>
          <w:color w:val="000000"/>
          <w:lang w:eastAsia="nl-BE"/>
        </w:rPr>
      </w:pPr>
      <w:r w:rsidRPr="00C3244B">
        <w:rPr>
          <w:rFonts w:cstheme="minorHAnsi"/>
          <w:b/>
          <w:bCs/>
          <w:color w:val="000000"/>
          <w:lang w:eastAsia="nl-BE"/>
        </w:rPr>
        <w:t>18.1 Specific rules for carrying out the action</w:t>
      </w:r>
    </w:p>
    <w:p w14:paraId="5BA67D89" w14:textId="77777777" w:rsidR="00C3244B" w:rsidRPr="00C3244B" w:rsidRDefault="00C3244B" w:rsidP="00C3244B">
      <w:pPr>
        <w:autoSpaceDE w:val="0"/>
        <w:autoSpaceDN w:val="0"/>
        <w:adjustRightInd w:val="0"/>
        <w:jc w:val="both"/>
        <w:rPr>
          <w:rFonts w:cstheme="minorHAnsi"/>
          <w:color w:val="000000"/>
          <w:lang w:eastAsia="nl-BE"/>
        </w:rPr>
      </w:pPr>
    </w:p>
    <w:p w14:paraId="1D2ADFAA" w14:textId="77777777" w:rsidR="00C3244B" w:rsidRPr="00C3244B" w:rsidRDefault="00C3244B" w:rsidP="00C3244B">
      <w:pPr>
        <w:autoSpaceDE w:val="0"/>
        <w:autoSpaceDN w:val="0"/>
        <w:adjustRightInd w:val="0"/>
        <w:jc w:val="both"/>
        <w:rPr>
          <w:rFonts w:cstheme="minorHAnsi"/>
          <w:color w:val="000000"/>
          <w:lang w:eastAsia="nl-BE"/>
        </w:rPr>
      </w:pPr>
      <w:r w:rsidRPr="00C3244B">
        <w:rPr>
          <w:rFonts w:cstheme="minorHAnsi"/>
          <w:color w:val="000000"/>
          <w:lang w:eastAsia="nl-BE"/>
        </w:rPr>
        <w:t>Specific rules for implementing the action (if any) are set out in Annex 5.</w:t>
      </w:r>
    </w:p>
    <w:p w14:paraId="10D35002" w14:textId="77777777" w:rsidR="00C3244B" w:rsidRPr="00C3244B" w:rsidRDefault="00C3244B" w:rsidP="00C3244B">
      <w:pPr>
        <w:autoSpaceDE w:val="0"/>
        <w:autoSpaceDN w:val="0"/>
        <w:adjustRightInd w:val="0"/>
        <w:jc w:val="both"/>
        <w:rPr>
          <w:rFonts w:cstheme="minorHAnsi"/>
          <w:color w:val="000000"/>
          <w:lang w:eastAsia="nl-BE"/>
        </w:rPr>
      </w:pPr>
    </w:p>
    <w:p w14:paraId="15B108A3" w14:textId="77777777" w:rsidR="00C3244B" w:rsidRPr="00C3244B" w:rsidRDefault="00C3244B" w:rsidP="00C3244B">
      <w:pPr>
        <w:autoSpaceDE w:val="0"/>
        <w:autoSpaceDN w:val="0"/>
        <w:adjustRightInd w:val="0"/>
        <w:jc w:val="both"/>
        <w:rPr>
          <w:rFonts w:cstheme="minorHAnsi"/>
          <w:b/>
          <w:bCs/>
          <w:color w:val="000000"/>
          <w:lang w:eastAsia="nl-BE"/>
        </w:rPr>
      </w:pPr>
      <w:r w:rsidRPr="00C3244B">
        <w:rPr>
          <w:rFonts w:cstheme="minorHAnsi"/>
          <w:b/>
          <w:bCs/>
          <w:color w:val="000000"/>
          <w:lang w:eastAsia="nl-BE"/>
        </w:rPr>
        <w:t>18.2 Consequences of non-compliance</w:t>
      </w:r>
    </w:p>
    <w:p w14:paraId="43A519A0" w14:textId="77777777" w:rsidR="00C3244B" w:rsidRPr="00C3244B" w:rsidRDefault="00C3244B" w:rsidP="00C3244B">
      <w:pPr>
        <w:autoSpaceDE w:val="0"/>
        <w:autoSpaceDN w:val="0"/>
        <w:adjustRightInd w:val="0"/>
        <w:jc w:val="both"/>
        <w:rPr>
          <w:rFonts w:cstheme="minorHAnsi"/>
          <w:color w:val="000000"/>
          <w:lang w:eastAsia="nl-BE"/>
        </w:rPr>
      </w:pPr>
    </w:p>
    <w:p w14:paraId="2FD4E2BF" w14:textId="77777777" w:rsidR="00C3244B" w:rsidRPr="00C3244B" w:rsidRDefault="00C3244B" w:rsidP="00C3244B">
      <w:pPr>
        <w:autoSpaceDE w:val="0"/>
        <w:autoSpaceDN w:val="0"/>
        <w:adjustRightInd w:val="0"/>
        <w:jc w:val="both"/>
        <w:rPr>
          <w:rFonts w:cstheme="minorHAnsi"/>
          <w:color w:val="000000"/>
          <w:lang w:eastAsia="nl-BE"/>
        </w:rPr>
      </w:pPr>
      <w:r w:rsidRPr="00C3244B">
        <w:rPr>
          <w:rFonts w:cstheme="minorHAnsi"/>
          <w:color w:val="000000"/>
          <w:lang w:eastAsia="nl-BE"/>
        </w:rPr>
        <w:t xml:space="preserve">If a </w:t>
      </w:r>
      <w:proofErr w:type="gramStart"/>
      <w:r w:rsidRPr="00C3244B">
        <w:rPr>
          <w:rFonts w:cstheme="minorHAnsi"/>
          <w:color w:val="000000"/>
          <w:lang w:eastAsia="nl-BE"/>
        </w:rPr>
        <w:t>beneficiary breaches</w:t>
      </w:r>
      <w:proofErr w:type="gramEnd"/>
      <w:r w:rsidRPr="00C3244B">
        <w:rPr>
          <w:rFonts w:cstheme="minorHAnsi"/>
          <w:color w:val="000000"/>
          <w:lang w:eastAsia="nl-BE"/>
        </w:rPr>
        <w:t xml:space="preserve"> any of its obligations under this Article, the grant may be reduced (see Article 28).</w:t>
      </w:r>
    </w:p>
    <w:p w14:paraId="150B8824" w14:textId="77777777" w:rsidR="00C3244B" w:rsidRPr="00C3244B" w:rsidRDefault="00C3244B" w:rsidP="00C3244B">
      <w:pPr>
        <w:autoSpaceDE w:val="0"/>
        <w:autoSpaceDN w:val="0"/>
        <w:adjustRightInd w:val="0"/>
        <w:jc w:val="both"/>
        <w:rPr>
          <w:rFonts w:cstheme="minorHAnsi"/>
          <w:color w:val="000000"/>
          <w:lang w:eastAsia="nl-BE"/>
        </w:rPr>
      </w:pPr>
      <w:r w:rsidRPr="00C3244B">
        <w:rPr>
          <w:rFonts w:cstheme="minorHAnsi"/>
          <w:color w:val="000000"/>
          <w:lang w:eastAsia="nl-BE"/>
        </w:rPr>
        <w:t>Such a breach may also lead to other measures described in Chapter 5.</w:t>
      </w:r>
    </w:p>
    <w:p w14:paraId="76727CE1" w14:textId="77777777" w:rsidR="00C3244B" w:rsidRPr="00C3244B" w:rsidRDefault="00C3244B" w:rsidP="00C3244B">
      <w:pPr>
        <w:autoSpaceDE w:val="0"/>
        <w:autoSpaceDN w:val="0"/>
        <w:adjustRightInd w:val="0"/>
        <w:jc w:val="both"/>
        <w:rPr>
          <w:rFonts w:cstheme="minorHAnsi"/>
          <w:color w:val="000000"/>
          <w:lang w:eastAsia="nl-BE"/>
        </w:rPr>
      </w:pPr>
    </w:p>
    <w:p w14:paraId="212DBF99" w14:textId="77777777" w:rsidR="00C3244B" w:rsidRPr="00C3244B" w:rsidRDefault="00C3244B" w:rsidP="00C3244B">
      <w:pPr>
        <w:shd w:val="clear" w:color="auto" w:fill="D0CECE"/>
        <w:autoSpaceDE w:val="0"/>
        <w:autoSpaceDN w:val="0"/>
        <w:adjustRightInd w:val="0"/>
        <w:jc w:val="both"/>
        <w:rPr>
          <w:rFonts w:cstheme="minorHAnsi"/>
          <w:b/>
          <w:bCs/>
          <w:color w:val="000000"/>
          <w:lang w:val="en-US" w:eastAsia="nl-BE"/>
        </w:rPr>
      </w:pPr>
      <w:r w:rsidRPr="00C3244B">
        <w:rPr>
          <w:rFonts w:cstheme="minorHAnsi"/>
          <w:b/>
          <w:bCs/>
          <w:color w:val="000000"/>
          <w:lang w:val="en-US" w:eastAsia="nl-BE"/>
        </w:rPr>
        <w:t xml:space="preserve">ARTICLE 19 — GENERAL INFORMATION OBLIGATIONS </w:t>
      </w:r>
    </w:p>
    <w:p w14:paraId="731C0DCC" w14:textId="77777777" w:rsidR="00C3244B" w:rsidRPr="00C3244B" w:rsidRDefault="00C3244B" w:rsidP="00C3244B">
      <w:pPr>
        <w:autoSpaceDE w:val="0"/>
        <w:autoSpaceDN w:val="0"/>
        <w:adjustRightInd w:val="0"/>
        <w:jc w:val="both"/>
        <w:rPr>
          <w:rFonts w:cstheme="minorHAnsi"/>
          <w:b/>
          <w:bCs/>
          <w:color w:val="000000"/>
        </w:rPr>
      </w:pPr>
    </w:p>
    <w:p w14:paraId="164A3450" w14:textId="77777777" w:rsidR="00C3244B" w:rsidRPr="00C3244B" w:rsidRDefault="00C3244B" w:rsidP="00C3244B">
      <w:pPr>
        <w:autoSpaceDE w:val="0"/>
        <w:autoSpaceDN w:val="0"/>
        <w:adjustRightInd w:val="0"/>
        <w:jc w:val="both"/>
        <w:rPr>
          <w:rFonts w:cstheme="minorHAnsi"/>
          <w:color w:val="000000"/>
        </w:rPr>
      </w:pPr>
      <w:r w:rsidRPr="00C3244B">
        <w:rPr>
          <w:rFonts w:cstheme="minorHAnsi"/>
          <w:b/>
          <w:bCs/>
          <w:color w:val="000000"/>
        </w:rPr>
        <w:t xml:space="preserve">19.1 Information requests </w:t>
      </w:r>
    </w:p>
    <w:p w14:paraId="37C59570" w14:textId="77777777" w:rsidR="00C3244B" w:rsidRPr="00C3244B" w:rsidRDefault="00C3244B" w:rsidP="00C3244B">
      <w:pPr>
        <w:autoSpaceDE w:val="0"/>
        <w:autoSpaceDN w:val="0"/>
        <w:adjustRightInd w:val="0"/>
        <w:jc w:val="both"/>
        <w:rPr>
          <w:rFonts w:cstheme="minorHAnsi"/>
          <w:color w:val="000000"/>
        </w:rPr>
      </w:pPr>
    </w:p>
    <w:p w14:paraId="3202C241"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lastRenderedPageBreak/>
        <w:t xml:space="preserve">The beneficiaries must provide — during the action or afterwards and in accordance with Article 7 — any information requested </w:t>
      </w:r>
      <w:proofErr w:type="gramStart"/>
      <w:r w:rsidRPr="00C3244B">
        <w:rPr>
          <w:rFonts w:cstheme="minorHAnsi"/>
          <w:color w:val="000000"/>
        </w:rPr>
        <w:t>in order to</w:t>
      </w:r>
      <w:proofErr w:type="gramEnd"/>
      <w:r w:rsidRPr="00C3244B">
        <w:rPr>
          <w:rFonts w:cstheme="minorHAnsi"/>
          <w:color w:val="000000"/>
        </w:rPr>
        <w:t xml:space="preserve"> verify eligibility of the costs or contributions declared, proper implementation of the action and compliance with the other obligations under the Agreement. </w:t>
      </w:r>
    </w:p>
    <w:p w14:paraId="2EE305EA"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information provided must be accurate, </w:t>
      </w:r>
      <w:proofErr w:type="gramStart"/>
      <w:r w:rsidRPr="00C3244B">
        <w:rPr>
          <w:rFonts w:cstheme="minorHAnsi"/>
          <w:color w:val="000000"/>
        </w:rPr>
        <w:t>precise</w:t>
      </w:r>
      <w:proofErr w:type="gramEnd"/>
      <w:r w:rsidRPr="00C3244B">
        <w:rPr>
          <w:rFonts w:cstheme="minorHAnsi"/>
          <w:color w:val="000000"/>
        </w:rPr>
        <w:t xml:space="preserve"> and complete and in the format requested, including electronic format. </w:t>
      </w:r>
    </w:p>
    <w:p w14:paraId="5666B4BA" w14:textId="77777777" w:rsidR="00C3244B" w:rsidRPr="00C3244B" w:rsidRDefault="00C3244B" w:rsidP="00C3244B">
      <w:pPr>
        <w:autoSpaceDE w:val="0"/>
        <w:autoSpaceDN w:val="0"/>
        <w:adjustRightInd w:val="0"/>
        <w:jc w:val="both"/>
        <w:rPr>
          <w:rFonts w:cstheme="minorHAnsi"/>
          <w:b/>
          <w:bCs/>
          <w:color w:val="000000"/>
        </w:rPr>
      </w:pPr>
    </w:p>
    <w:p w14:paraId="3D3031CA" w14:textId="77777777" w:rsidR="00C3244B" w:rsidRPr="00C3244B" w:rsidRDefault="00C3244B" w:rsidP="00C3244B">
      <w:pPr>
        <w:autoSpaceDE w:val="0"/>
        <w:autoSpaceDN w:val="0"/>
        <w:adjustRightInd w:val="0"/>
        <w:jc w:val="both"/>
        <w:rPr>
          <w:rFonts w:cstheme="minorHAnsi"/>
          <w:color w:val="000000"/>
        </w:rPr>
      </w:pPr>
      <w:r w:rsidRPr="00C3244B">
        <w:rPr>
          <w:rFonts w:cstheme="minorHAnsi"/>
          <w:b/>
          <w:bCs/>
          <w:color w:val="000000"/>
        </w:rPr>
        <w:t xml:space="preserve">19.2 Participant Register data updates </w:t>
      </w:r>
    </w:p>
    <w:p w14:paraId="7CF2F3A3" w14:textId="77777777" w:rsidR="00C3244B" w:rsidRPr="00C3244B" w:rsidRDefault="00C3244B" w:rsidP="00C3244B">
      <w:pPr>
        <w:autoSpaceDE w:val="0"/>
        <w:autoSpaceDN w:val="0"/>
        <w:adjustRightInd w:val="0"/>
        <w:jc w:val="both"/>
        <w:rPr>
          <w:rFonts w:cstheme="minorHAnsi"/>
          <w:color w:val="000000"/>
        </w:rPr>
      </w:pPr>
    </w:p>
    <w:p w14:paraId="0F79AB94"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beneficiaries must </w:t>
      </w:r>
      <w:proofErr w:type="gramStart"/>
      <w:r w:rsidRPr="00C3244B">
        <w:rPr>
          <w:rFonts w:cstheme="minorHAnsi"/>
          <w:color w:val="000000"/>
        </w:rPr>
        <w:t>keep — at all times</w:t>
      </w:r>
      <w:proofErr w:type="gramEnd"/>
      <w:r w:rsidRPr="00C3244B">
        <w:rPr>
          <w:rFonts w:cstheme="minorHAnsi"/>
          <w:color w:val="000000"/>
        </w:rPr>
        <w:t>, during the action or afterwards — their information stored in the Portal Participant Register up to date, in particular, their name, address, legal representatives, legal form and organisation type.</w:t>
      </w:r>
    </w:p>
    <w:p w14:paraId="49B80DE1" w14:textId="77777777" w:rsidR="00C3244B" w:rsidRPr="00C3244B" w:rsidRDefault="00C3244B" w:rsidP="00C3244B">
      <w:pPr>
        <w:autoSpaceDE w:val="0"/>
        <w:autoSpaceDN w:val="0"/>
        <w:adjustRightInd w:val="0"/>
        <w:jc w:val="both"/>
        <w:rPr>
          <w:rFonts w:cstheme="minorHAnsi"/>
          <w:color w:val="000000"/>
        </w:rPr>
      </w:pPr>
    </w:p>
    <w:p w14:paraId="34F944A9" w14:textId="77777777" w:rsidR="00C3244B" w:rsidRPr="00C3244B" w:rsidRDefault="00C3244B" w:rsidP="00C3244B">
      <w:pPr>
        <w:autoSpaceDE w:val="0"/>
        <w:autoSpaceDN w:val="0"/>
        <w:adjustRightInd w:val="0"/>
        <w:jc w:val="both"/>
        <w:rPr>
          <w:rFonts w:cstheme="minorHAnsi"/>
          <w:color w:val="000000"/>
        </w:rPr>
      </w:pPr>
      <w:r w:rsidRPr="00C3244B">
        <w:rPr>
          <w:rFonts w:cstheme="minorHAnsi"/>
          <w:b/>
          <w:bCs/>
          <w:color w:val="000000"/>
        </w:rPr>
        <w:t xml:space="preserve">19.3 Information </w:t>
      </w:r>
      <w:r w:rsidRPr="00C3244B">
        <w:rPr>
          <w:rFonts w:cstheme="minorHAnsi"/>
          <w:color w:val="000000"/>
        </w:rPr>
        <w:t xml:space="preserve">about events and circumstances which impact the action </w:t>
      </w:r>
    </w:p>
    <w:p w14:paraId="59CBCBA7" w14:textId="77777777" w:rsidR="00C3244B" w:rsidRPr="00C3244B" w:rsidRDefault="00C3244B" w:rsidP="00C3244B">
      <w:pPr>
        <w:autoSpaceDE w:val="0"/>
        <w:autoSpaceDN w:val="0"/>
        <w:adjustRightInd w:val="0"/>
        <w:jc w:val="both"/>
        <w:rPr>
          <w:rFonts w:cstheme="minorHAnsi"/>
          <w:color w:val="000000"/>
        </w:rPr>
      </w:pPr>
    </w:p>
    <w:p w14:paraId="7A50B1B6"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beneficiaries must immediately inform the granting authority (and the other beneficiaries) of any of the following: </w:t>
      </w:r>
    </w:p>
    <w:p w14:paraId="04BE907A" w14:textId="77777777" w:rsidR="00C3244B" w:rsidRPr="00C3244B" w:rsidRDefault="00C3244B" w:rsidP="00C3244B">
      <w:pPr>
        <w:autoSpaceDE w:val="0"/>
        <w:autoSpaceDN w:val="0"/>
        <w:adjustRightInd w:val="0"/>
        <w:spacing w:after="228"/>
        <w:ind w:left="567"/>
        <w:jc w:val="both"/>
        <w:rPr>
          <w:rFonts w:cstheme="minorHAnsi"/>
          <w:color w:val="000000"/>
        </w:rPr>
      </w:pPr>
      <w:r w:rsidRPr="00C3244B">
        <w:rPr>
          <w:rFonts w:cstheme="minorHAnsi"/>
          <w:color w:val="000000"/>
        </w:rPr>
        <w:t xml:space="preserve">(a) </w:t>
      </w:r>
      <w:r w:rsidRPr="00C3244B">
        <w:rPr>
          <w:rFonts w:cstheme="minorHAnsi"/>
          <w:b/>
          <w:bCs/>
          <w:color w:val="000000"/>
        </w:rPr>
        <w:t xml:space="preserve">events </w:t>
      </w:r>
      <w:r w:rsidRPr="00C3244B">
        <w:rPr>
          <w:rFonts w:cstheme="minorHAnsi"/>
          <w:color w:val="000000"/>
        </w:rPr>
        <w:t xml:space="preserve">which are likely to affect or delay the implementation of the action or affect the EU’s financial interests, in particular: </w:t>
      </w:r>
    </w:p>
    <w:p w14:paraId="1DB94774" w14:textId="77777777" w:rsidR="00C3244B" w:rsidRPr="00C3244B" w:rsidRDefault="00C3244B" w:rsidP="00C3244B">
      <w:pPr>
        <w:autoSpaceDE w:val="0"/>
        <w:autoSpaceDN w:val="0"/>
        <w:adjustRightInd w:val="0"/>
        <w:spacing w:after="228"/>
        <w:ind w:left="1134"/>
        <w:jc w:val="both"/>
        <w:rPr>
          <w:rFonts w:cstheme="minorHAnsi"/>
          <w:color w:val="000000"/>
        </w:rPr>
      </w:pPr>
      <w:r w:rsidRPr="00C3244B">
        <w:rPr>
          <w:rFonts w:cstheme="minorHAnsi"/>
          <w:color w:val="000000"/>
        </w:rPr>
        <w:t xml:space="preserve">(i) changes in their legal, financial, technical, organisational or ownership situation (including changes linked to one of the exclusion grounds listed in the declaration of honour signed before grant signature) </w:t>
      </w:r>
    </w:p>
    <w:p w14:paraId="67F6EA48" w14:textId="77777777" w:rsidR="00C3244B" w:rsidRPr="00C3244B" w:rsidRDefault="00C3244B" w:rsidP="00C3244B">
      <w:pPr>
        <w:autoSpaceDE w:val="0"/>
        <w:autoSpaceDN w:val="0"/>
        <w:adjustRightInd w:val="0"/>
        <w:spacing w:after="228"/>
        <w:ind w:left="1134"/>
        <w:jc w:val="both"/>
        <w:rPr>
          <w:rFonts w:cstheme="minorHAnsi"/>
          <w:color w:val="000000"/>
        </w:rPr>
      </w:pPr>
      <w:r w:rsidRPr="00C3244B">
        <w:rPr>
          <w:rFonts w:cstheme="minorHAnsi"/>
          <w:color w:val="000000"/>
        </w:rPr>
        <w:t xml:space="preserve">(ii) </w:t>
      </w:r>
      <w:r w:rsidRPr="00C3244B">
        <w:rPr>
          <w:rFonts w:cstheme="minorHAnsi"/>
          <w:i/>
          <w:iCs/>
          <w:color w:val="000000"/>
        </w:rPr>
        <w:t xml:space="preserve">[OPTION 1 by default: </w:t>
      </w:r>
      <w:r w:rsidRPr="00C3244B">
        <w:rPr>
          <w:rFonts w:cstheme="minorHAnsi"/>
          <w:color w:val="000000"/>
        </w:rPr>
        <w:t>linked action information: not applicable</w:t>
      </w:r>
      <w:r w:rsidRPr="00C3244B">
        <w:rPr>
          <w:rFonts w:cstheme="minorHAnsi"/>
          <w:i/>
          <w:iCs/>
          <w:color w:val="000000"/>
        </w:rPr>
        <w:t xml:space="preserve">] [OPTION 2 if selected for the grant: </w:t>
      </w:r>
      <w:r w:rsidRPr="00C3244B">
        <w:rPr>
          <w:rFonts w:cstheme="minorHAnsi"/>
          <w:color w:val="000000"/>
        </w:rPr>
        <w:t>changes regarding the linked action (see Article 3)</w:t>
      </w:r>
      <w:r w:rsidRPr="00C3244B">
        <w:rPr>
          <w:rFonts w:cstheme="minorHAnsi"/>
          <w:i/>
          <w:iCs/>
          <w:color w:val="000000"/>
        </w:rPr>
        <w:t xml:space="preserve">] </w:t>
      </w:r>
    </w:p>
    <w:p w14:paraId="0686AE64" w14:textId="77777777" w:rsidR="00C3244B" w:rsidRPr="00C3244B" w:rsidRDefault="00C3244B" w:rsidP="00C3244B">
      <w:pPr>
        <w:autoSpaceDE w:val="0"/>
        <w:autoSpaceDN w:val="0"/>
        <w:adjustRightInd w:val="0"/>
        <w:spacing w:after="228"/>
        <w:ind w:left="567"/>
        <w:jc w:val="both"/>
        <w:rPr>
          <w:rFonts w:cstheme="minorHAnsi"/>
          <w:color w:val="000000"/>
        </w:rPr>
      </w:pPr>
      <w:r w:rsidRPr="00C3244B">
        <w:rPr>
          <w:rFonts w:cstheme="minorHAnsi"/>
          <w:color w:val="000000"/>
        </w:rPr>
        <w:t xml:space="preserve">(b) </w:t>
      </w:r>
      <w:r w:rsidRPr="00C3244B">
        <w:rPr>
          <w:rFonts w:cstheme="minorHAnsi"/>
          <w:b/>
          <w:bCs/>
          <w:color w:val="000000"/>
        </w:rPr>
        <w:t xml:space="preserve">circumstances </w:t>
      </w:r>
      <w:r w:rsidRPr="00C3244B">
        <w:rPr>
          <w:rFonts w:cstheme="minorHAnsi"/>
          <w:color w:val="000000"/>
        </w:rPr>
        <w:t xml:space="preserve">affecting: </w:t>
      </w:r>
    </w:p>
    <w:p w14:paraId="77DCEAD2" w14:textId="77777777" w:rsidR="00C3244B" w:rsidRPr="00C3244B" w:rsidRDefault="00C3244B" w:rsidP="00C3244B">
      <w:pPr>
        <w:autoSpaceDE w:val="0"/>
        <w:autoSpaceDN w:val="0"/>
        <w:adjustRightInd w:val="0"/>
        <w:spacing w:after="228"/>
        <w:ind w:left="1134"/>
        <w:jc w:val="both"/>
        <w:rPr>
          <w:rFonts w:cstheme="minorHAnsi"/>
          <w:color w:val="000000"/>
        </w:rPr>
      </w:pPr>
      <w:r w:rsidRPr="00C3244B">
        <w:rPr>
          <w:rFonts w:cstheme="minorHAnsi"/>
          <w:color w:val="000000"/>
        </w:rPr>
        <w:t xml:space="preserve">(i) the decision to award the grant or </w:t>
      </w:r>
    </w:p>
    <w:p w14:paraId="712978D7" w14:textId="77777777" w:rsidR="00C3244B" w:rsidRPr="00C3244B" w:rsidRDefault="00C3244B" w:rsidP="00C3244B">
      <w:pPr>
        <w:autoSpaceDE w:val="0"/>
        <w:autoSpaceDN w:val="0"/>
        <w:adjustRightInd w:val="0"/>
        <w:ind w:left="1134"/>
        <w:jc w:val="both"/>
        <w:rPr>
          <w:rFonts w:cstheme="minorHAnsi"/>
          <w:color w:val="000000"/>
        </w:rPr>
      </w:pPr>
      <w:r w:rsidRPr="00C3244B">
        <w:rPr>
          <w:rFonts w:cstheme="minorHAnsi"/>
          <w:color w:val="000000"/>
        </w:rPr>
        <w:t xml:space="preserve">(ii) compliance with requirements under the Agreement. </w:t>
      </w:r>
    </w:p>
    <w:p w14:paraId="5F0DC85D" w14:textId="77777777" w:rsidR="00C3244B" w:rsidRPr="00C3244B" w:rsidRDefault="00C3244B" w:rsidP="00C3244B">
      <w:pPr>
        <w:autoSpaceDE w:val="0"/>
        <w:autoSpaceDN w:val="0"/>
        <w:adjustRightInd w:val="0"/>
        <w:jc w:val="both"/>
        <w:rPr>
          <w:rFonts w:cstheme="minorHAnsi"/>
          <w:color w:val="000000"/>
        </w:rPr>
      </w:pPr>
    </w:p>
    <w:p w14:paraId="2ECC8628" w14:textId="77777777" w:rsidR="00C3244B" w:rsidRPr="00C3244B" w:rsidRDefault="00C3244B" w:rsidP="00C3244B">
      <w:pPr>
        <w:autoSpaceDE w:val="0"/>
        <w:autoSpaceDN w:val="0"/>
        <w:adjustRightInd w:val="0"/>
        <w:jc w:val="both"/>
        <w:rPr>
          <w:rFonts w:cstheme="minorHAnsi"/>
          <w:color w:val="000000"/>
        </w:rPr>
      </w:pPr>
      <w:r w:rsidRPr="00C3244B">
        <w:rPr>
          <w:rFonts w:cstheme="minorHAnsi"/>
          <w:b/>
          <w:bCs/>
          <w:color w:val="000000"/>
        </w:rPr>
        <w:t xml:space="preserve">19.4 Consequences of non-compliance </w:t>
      </w:r>
    </w:p>
    <w:p w14:paraId="7743755C" w14:textId="77777777" w:rsidR="00C3244B" w:rsidRPr="00C3244B" w:rsidRDefault="00C3244B" w:rsidP="00C3244B">
      <w:pPr>
        <w:autoSpaceDE w:val="0"/>
        <w:autoSpaceDN w:val="0"/>
        <w:adjustRightInd w:val="0"/>
        <w:jc w:val="both"/>
        <w:rPr>
          <w:rFonts w:cstheme="minorHAnsi"/>
          <w:color w:val="000000"/>
        </w:rPr>
      </w:pPr>
    </w:p>
    <w:p w14:paraId="71FA398A"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If a </w:t>
      </w:r>
      <w:proofErr w:type="gramStart"/>
      <w:r w:rsidRPr="00C3244B">
        <w:rPr>
          <w:rFonts w:cstheme="minorHAnsi"/>
          <w:color w:val="000000"/>
        </w:rPr>
        <w:t>beneficiary breaches</w:t>
      </w:r>
      <w:proofErr w:type="gramEnd"/>
      <w:r w:rsidRPr="00C3244B">
        <w:rPr>
          <w:rFonts w:cstheme="minorHAnsi"/>
          <w:color w:val="000000"/>
        </w:rPr>
        <w:t xml:space="preserve"> any of its obligations under this Article, the grant may be reduced (see Article 28). </w:t>
      </w:r>
    </w:p>
    <w:p w14:paraId="277E4B5C"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Such breaches may also lead to other measures described in Chapter 5. </w:t>
      </w:r>
    </w:p>
    <w:p w14:paraId="331DD560" w14:textId="77777777" w:rsidR="00C3244B" w:rsidRPr="00C3244B" w:rsidRDefault="00C3244B" w:rsidP="00C3244B">
      <w:pPr>
        <w:autoSpaceDE w:val="0"/>
        <w:autoSpaceDN w:val="0"/>
        <w:adjustRightInd w:val="0"/>
        <w:jc w:val="both"/>
        <w:rPr>
          <w:rFonts w:cstheme="minorHAnsi"/>
          <w:color w:val="000000"/>
        </w:rPr>
      </w:pPr>
    </w:p>
    <w:p w14:paraId="1A8F8C42" w14:textId="77777777" w:rsidR="00C3244B" w:rsidRPr="00C3244B" w:rsidRDefault="00C3244B" w:rsidP="00C3244B">
      <w:pPr>
        <w:shd w:val="clear" w:color="auto" w:fill="D0CECE"/>
        <w:autoSpaceDE w:val="0"/>
        <w:autoSpaceDN w:val="0"/>
        <w:adjustRightInd w:val="0"/>
        <w:jc w:val="both"/>
        <w:rPr>
          <w:rFonts w:cstheme="minorHAnsi"/>
          <w:b/>
          <w:bCs/>
          <w:color w:val="000000"/>
          <w:lang w:val="en-US" w:eastAsia="nl-BE"/>
        </w:rPr>
      </w:pPr>
      <w:r w:rsidRPr="00C3244B">
        <w:rPr>
          <w:rFonts w:cstheme="minorHAnsi"/>
          <w:b/>
          <w:bCs/>
          <w:color w:val="000000"/>
          <w:lang w:val="en-US" w:eastAsia="nl-BE"/>
        </w:rPr>
        <w:t xml:space="preserve">ARTICLE 20 — RECORD-KEEPING </w:t>
      </w:r>
    </w:p>
    <w:p w14:paraId="1004854A" w14:textId="77777777" w:rsidR="00C3244B" w:rsidRPr="00C3244B" w:rsidRDefault="00C3244B" w:rsidP="00C3244B">
      <w:pPr>
        <w:autoSpaceDE w:val="0"/>
        <w:autoSpaceDN w:val="0"/>
        <w:adjustRightInd w:val="0"/>
        <w:jc w:val="both"/>
        <w:rPr>
          <w:rFonts w:cstheme="minorHAnsi"/>
          <w:b/>
          <w:bCs/>
          <w:color w:val="000000"/>
        </w:rPr>
      </w:pPr>
    </w:p>
    <w:p w14:paraId="187A1C09" w14:textId="77777777" w:rsidR="00C3244B" w:rsidRPr="00C3244B" w:rsidRDefault="00C3244B" w:rsidP="00C3244B">
      <w:pPr>
        <w:autoSpaceDE w:val="0"/>
        <w:autoSpaceDN w:val="0"/>
        <w:adjustRightInd w:val="0"/>
        <w:jc w:val="both"/>
        <w:rPr>
          <w:rFonts w:cstheme="minorHAnsi"/>
          <w:color w:val="000000"/>
        </w:rPr>
      </w:pPr>
      <w:r w:rsidRPr="00C3244B">
        <w:rPr>
          <w:rFonts w:cstheme="minorHAnsi"/>
          <w:b/>
          <w:bCs/>
          <w:color w:val="000000"/>
        </w:rPr>
        <w:t xml:space="preserve">20.1 Keeping records and supporting documents </w:t>
      </w:r>
    </w:p>
    <w:p w14:paraId="1F9248EF" w14:textId="77777777" w:rsidR="00C3244B" w:rsidRPr="00C3244B" w:rsidRDefault="00C3244B" w:rsidP="00C3244B">
      <w:pPr>
        <w:autoSpaceDE w:val="0"/>
        <w:autoSpaceDN w:val="0"/>
        <w:adjustRightInd w:val="0"/>
        <w:jc w:val="both"/>
        <w:rPr>
          <w:rFonts w:cstheme="minorHAnsi"/>
          <w:color w:val="000000"/>
        </w:rPr>
      </w:pPr>
    </w:p>
    <w:p w14:paraId="4A04AD20"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beneficiaries must — at least until the time-limit set out in the Data Sheet (see Point 6) — keep records and other supporting documents to prove the proper implementation of the action in line with the accepted standards in the respective field (if any). </w:t>
      </w:r>
    </w:p>
    <w:p w14:paraId="30727639"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In addition, the beneficiaries must — for the same period — keep the following to justify the amounts declared: </w:t>
      </w:r>
    </w:p>
    <w:p w14:paraId="322E3B21" w14:textId="77777777" w:rsidR="00C3244B" w:rsidRPr="00C3244B" w:rsidRDefault="00C3244B" w:rsidP="00C3244B">
      <w:pPr>
        <w:pStyle w:val="Listaszerbekezds"/>
        <w:numPr>
          <w:ilvl w:val="0"/>
          <w:numId w:val="19"/>
        </w:numPr>
        <w:autoSpaceDE w:val="0"/>
        <w:autoSpaceDN w:val="0"/>
        <w:adjustRightInd w:val="0"/>
        <w:spacing w:after="0" w:line="240" w:lineRule="auto"/>
        <w:contextualSpacing w:val="0"/>
        <w:jc w:val="both"/>
        <w:rPr>
          <w:rFonts w:cstheme="minorHAnsi"/>
          <w:color w:val="000000"/>
        </w:rPr>
      </w:pPr>
      <w:r w:rsidRPr="00C3244B">
        <w:rPr>
          <w:rFonts w:cstheme="minorHAnsi"/>
          <w:color w:val="000000"/>
        </w:rPr>
        <w:t xml:space="preserve">for actual costs: adequate records and supporting documents to prove the costs declared (such as contracts, subcontracts, </w:t>
      </w:r>
      <w:proofErr w:type="gramStart"/>
      <w:r w:rsidRPr="00C3244B">
        <w:rPr>
          <w:rFonts w:cstheme="minorHAnsi"/>
          <w:color w:val="000000"/>
        </w:rPr>
        <w:t>invoices</w:t>
      </w:r>
      <w:proofErr w:type="gramEnd"/>
      <w:r w:rsidRPr="00C3244B">
        <w:rPr>
          <w:rFonts w:cstheme="minorHAnsi"/>
          <w:color w:val="000000"/>
        </w:rPr>
        <w:t xml:space="preserve"> and accounting records); in addition, the beneficiaries’ usual accounting and internal control procedures must enable direct reconciliation between the amounts declared, the amounts recorded in their accounts and the amounts stated in the supporting documents</w:t>
      </w:r>
    </w:p>
    <w:p w14:paraId="329F3356" w14:textId="77777777" w:rsidR="00C3244B" w:rsidRPr="00C3244B" w:rsidRDefault="00C3244B" w:rsidP="00C3244B">
      <w:pPr>
        <w:pStyle w:val="Listaszerbekezds"/>
        <w:autoSpaceDE w:val="0"/>
        <w:autoSpaceDN w:val="0"/>
        <w:adjustRightInd w:val="0"/>
        <w:ind w:left="927"/>
        <w:rPr>
          <w:rFonts w:cstheme="minorHAnsi"/>
          <w:color w:val="000000"/>
        </w:rPr>
      </w:pPr>
    </w:p>
    <w:p w14:paraId="2081359F" w14:textId="77777777" w:rsidR="00C3244B" w:rsidRPr="00C3244B" w:rsidRDefault="00C3244B" w:rsidP="00C3244B">
      <w:pPr>
        <w:pStyle w:val="Listaszerbekezds"/>
        <w:numPr>
          <w:ilvl w:val="0"/>
          <w:numId w:val="19"/>
        </w:numPr>
        <w:autoSpaceDE w:val="0"/>
        <w:autoSpaceDN w:val="0"/>
        <w:adjustRightInd w:val="0"/>
        <w:spacing w:after="0" w:line="240" w:lineRule="auto"/>
        <w:contextualSpacing w:val="0"/>
        <w:jc w:val="both"/>
        <w:rPr>
          <w:rFonts w:cstheme="minorHAnsi"/>
          <w:color w:val="000000"/>
        </w:rPr>
      </w:pPr>
      <w:r w:rsidRPr="00C3244B">
        <w:rPr>
          <w:rFonts w:cstheme="minorHAnsi"/>
          <w:color w:val="000000"/>
        </w:rPr>
        <w:t xml:space="preserve">for flat-rate costs and contributions (if any): adequate records and supporting documents to prove the eligibility of the costs or contributions to which the flat-rate is applied </w:t>
      </w:r>
    </w:p>
    <w:p w14:paraId="17F2E443" w14:textId="77777777" w:rsidR="00C3244B" w:rsidRPr="00C3244B" w:rsidRDefault="00C3244B" w:rsidP="00C3244B">
      <w:pPr>
        <w:pStyle w:val="Listaszerbekezds"/>
        <w:ind w:left="927"/>
        <w:rPr>
          <w:rFonts w:cstheme="minorHAnsi"/>
          <w:color w:val="000000"/>
        </w:rPr>
      </w:pPr>
    </w:p>
    <w:p w14:paraId="5C2BAD76" w14:textId="77777777" w:rsidR="00C3244B" w:rsidRPr="00C3244B" w:rsidRDefault="00C3244B" w:rsidP="00C3244B">
      <w:pPr>
        <w:pStyle w:val="Listaszerbekezds"/>
        <w:numPr>
          <w:ilvl w:val="0"/>
          <w:numId w:val="19"/>
        </w:numPr>
        <w:autoSpaceDE w:val="0"/>
        <w:autoSpaceDN w:val="0"/>
        <w:adjustRightInd w:val="0"/>
        <w:spacing w:after="0" w:line="240" w:lineRule="auto"/>
        <w:contextualSpacing w:val="0"/>
        <w:jc w:val="both"/>
        <w:rPr>
          <w:rFonts w:cstheme="minorHAnsi"/>
          <w:color w:val="000000"/>
        </w:rPr>
      </w:pPr>
      <w:r w:rsidRPr="00C3244B">
        <w:rPr>
          <w:rFonts w:cstheme="minorHAnsi"/>
          <w:color w:val="000000"/>
        </w:rPr>
        <w:t xml:space="preserve">for the following simplified costs and contributions: the beneficiaries do not need to keep specific records on the actual costs incurred, but must keep: </w:t>
      </w:r>
    </w:p>
    <w:p w14:paraId="12AA80E1" w14:textId="77777777" w:rsidR="00C3244B" w:rsidRPr="00C3244B" w:rsidRDefault="00C3244B" w:rsidP="00C3244B">
      <w:pPr>
        <w:autoSpaceDE w:val="0"/>
        <w:autoSpaceDN w:val="0"/>
        <w:adjustRightInd w:val="0"/>
        <w:jc w:val="both"/>
        <w:rPr>
          <w:rFonts w:cstheme="minorHAnsi"/>
          <w:color w:val="000000"/>
        </w:rPr>
      </w:pPr>
    </w:p>
    <w:p w14:paraId="321EF8A1" w14:textId="77777777" w:rsidR="00C3244B" w:rsidRPr="00C3244B" w:rsidRDefault="00C3244B" w:rsidP="00C3244B">
      <w:pPr>
        <w:autoSpaceDE w:val="0"/>
        <w:autoSpaceDN w:val="0"/>
        <w:adjustRightInd w:val="0"/>
        <w:ind w:left="993"/>
        <w:jc w:val="both"/>
        <w:rPr>
          <w:rFonts w:cstheme="minorHAnsi"/>
          <w:color w:val="000000"/>
        </w:rPr>
      </w:pPr>
      <w:r w:rsidRPr="00C3244B">
        <w:rPr>
          <w:rFonts w:cstheme="minorHAnsi"/>
          <w:color w:val="000000"/>
        </w:rPr>
        <w:t xml:space="preserve">(i) for unit costs and contributions (if any): adequate records and supporting documents to prove the number of units declared </w:t>
      </w:r>
    </w:p>
    <w:p w14:paraId="6934F780" w14:textId="77777777" w:rsidR="00C3244B" w:rsidRPr="00C3244B" w:rsidRDefault="00C3244B" w:rsidP="00C3244B">
      <w:pPr>
        <w:autoSpaceDE w:val="0"/>
        <w:autoSpaceDN w:val="0"/>
        <w:adjustRightInd w:val="0"/>
        <w:spacing w:after="228"/>
        <w:ind w:left="993"/>
        <w:jc w:val="both"/>
        <w:rPr>
          <w:rFonts w:cstheme="minorHAnsi"/>
          <w:color w:val="000000"/>
        </w:rPr>
      </w:pPr>
      <w:r w:rsidRPr="00C3244B">
        <w:rPr>
          <w:rFonts w:cstheme="minorHAnsi"/>
          <w:color w:val="000000"/>
        </w:rPr>
        <w:t xml:space="preserve">(ii) for lump sum costs and contributions (if any): adequate records and supporting documents to prove proper implementation of the work as described in Annex 1 </w:t>
      </w:r>
    </w:p>
    <w:p w14:paraId="3007E07D" w14:textId="77777777" w:rsidR="00C3244B" w:rsidRPr="00C3244B" w:rsidRDefault="00C3244B" w:rsidP="00C3244B">
      <w:pPr>
        <w:autoSpaceDE w:val="0"/>
        <w:autoSpaceDN w:val="0"/>
        <w:adjustRightInd w:val="0"/>
        <w:ind w:left="993"/>
        <w:jc w:val="both"/>
        <w:rPr>
          <w:rFonts w:cstheme="minorHAnsi"/>
          <w:color w:val="000000"/>
        </w:rPr>
      </w:pPr>
      <w:r w:rsidRPr="00C3244B">
        <w:rPr>
          <w:rFonts w:cstheme="minorHAnsi"/>
          <w:color w:val="000000"/>
        </w:rPr>
        <w:t xml:space="preserve">(iii) for financing not linked to costs (if any): adequate records and supporting documents to prove the achievement of the results or the fulfilment of the conditions as described in Annex 1 </w:t>
      </w:r>
    </w:p>
    <w:p w14:paraId="393BDFF8" w14:textId="77777777" w:rsidR="00C3244B" w:rsidRPr="00C3244B" w:rsidRDefault="00C3244B" w:rsidP="00C3244B">
      <w:pPr>
        <w:autoSpaceDE w:val="0"/>
        <w:autoSpaceDN w:val="0"/>
        <w:adjustRightInd w:val="0"/>
        <w:jc w:val="both"/>
        <w:rPr>
          <w:rFonts w:cstheme="minorHAnsi"/>
          <w:color w:val="000000"/>
        </w:rPr>
      </w:pPr>
    </w:p>
    <w:p w14:paraId="490C0EA6" w14:textId="77777777" w:rsidR="00C3244B" w:rsidRPr="00C3244B" w:rsidRDefault="00C3244B" w:rsidP="00C3244B">
      <w:pPr>
        <w:pStyle w:val="Listaszerbekezds"/>
        <w:numPr>
          <w:ilvl w:val="0"/>
          <w:numId w:val="19"/>
        </w:numPr>
        <w:autoSpaceDE w:val="0"/>
        <w:autoSpaceDN w:val="0"/>
        <w:adjustRightInd w:val="0"/>
        <w:spacing w:after="0" w:line="240" w:lineRule="auto"/>
        <w:contextualSpacing w:val="0"/>
        <w:jc w:val="both"/>
        <w:rPr>
          <w:rFonts w:cstheme="minorHAnsi"/>
          <w:color w:val="000000"/>
        </w:rPr>
      </w:pPr>
      <w:r w:rsidRPr="00C3244B">
        <w:rPr>
          <w:rFonts w:cstheme="minorHAnsi"/>
          <w:color w:val="000000"/>
        </w:rPr>
        <w:t xml:space="preserve">for unit, flat-rate and lump sum costs and contributions according to usual cost accounting practices (if any): the beneficiaries must keep any adequate records and supporting documents to prove that their cost accounting practices have been applied in a consistent manner, based on objective criteria, regardless of the source of funding, and that they comply with the eligibility conditions set out in Articles 6.1 and 6.2. </w:t>
      </w:r>
    </w:p>
    <w:p w14:paraId="6E9AE32C" w14:textId="77777777" w:rsidR="00C3244B" w:rsidRPr="00C3244B" w:rsidRDefault="00C3244B" w:rsidP="00C3244B">
      <w:pPr>
        <w:pStyle w:val="Listaszerbekezds"/>
        <w:autoSpaceDE w:val="0"/>
        <w:autoSpaceDN w:val="0"/>
        <w:adjustRightInd w:val="0"/>
        <w:ind w:left="927"/>
        <w:rPr>
          <w:rFonts w:cstheme="minorHAnsi"/>
          <w:color w:val="000000"/>
        </w:rPr>
      </w:pPr>
    </w:p>
    <w:p w14:paraId="470A0C44"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Moreover, the following is needed for specific budget categories: </w:t>
      </w:r>
    </w:p>
    <w:p w14:paraId="67855B27" w14:textId="77777777" w:rsidR="00C3244B" w:rsidRPr="00C3244B" w:rsidRDefault="00C3244B" w:rsidP="00C3244B">
      <w:pPr>
        <w:autoSpaceDE w:val="0"/>
        <w:autoSpaceDN w:val="0"/>
        <w:adjustRightInd w:val="0"/>
        <w:spacing w:after="228"/>
        <w:ind w:left="851" w:hanging="284"/>
        <w:jc w:val="both"/>
        <w:rPr>
          <w:rFonts w:cstheme="minorHAnsi"/>
          <w:color w:val="000000"/>
        </w:rPr>
      </w:pPr>
      <w:r w:rsidRPr="00C3244B">
        <w:rPr>
          <w:rFonts w:cstheme="minorHAnsi"/>
          <w:color w:val="000000"/>
        </w:rPr>
        <w:t>(e)</w:t>
      </w:r>
      <w:r w:rsidRPr="00C3244B">
        <w:rPr>
          <w:rFonts w:cstheme="minorHAnsi"/>
          <w:color w:val="000000"/>
        </w:rPr>
        <w:tab/>
        <w:t xml:space="preserve">for personnel costs: time worked for the beneficiary under the action must be supported by declarations signed monthly by the person and their supervisor, unless another reliable time-record system is in place; the granting authority may accept alternative evidence supporting the time worked for the action declared, if it considers that it offers an adequate level of assurance </w:t>
      </w:r>
    </w:p>
    <w:p w14:paraId="0206C7D4" w14:textId="77777777" w:rsidR="00C3244B" w:rsidRPr="00C3244B" w:rsidRDefault="00C3244B" w:rsidP="00C3244B">
      <w:pPr>
        <w:autoSpaceDE w:val="0"/>
        <w:autoSpaceDN w:val="0"/>
        <w:adjustRightInd w:val="0"/>
        <w:ind w:left="851" w:hanging="284"/>
        <w:jc w:val="both"/>
        <w:rPr>
          <w:rFonts w:cstheme="minorHAnsi"/>
          <w:color w:val="000000"/>
        </w:rPr>
      </w:pPr>
      <w:r w:rsidRPr="00C3244B">
        <w:rPr>
          <w:rFonts w:cstheme="minorHAnsi"/>
          <w:color w:val="000000"/>
        </w:rPr>
        <w:t xml:space="preserve">(f) additional record-keeping rules: not applicable. </w:t>
      </w:r>
    </w:p>
    <w:p w14:paraId="592CCFA1"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lastRenderedPageBreak/>
        <w:t xml:space="preserve">The records and supporting documents must be made available upon request (see Article 19) or in the context of checks, reviews, </w:t>
      </w:r>
      <w:proofErr w:type="gramStart"/>
      <w:r w:rsidRPr="00C3244B">
        <w:rPr>
          <w:rFonts w:cstheme="minorHAnsi"/>
          <w:color w:val="000000"/>
        </w:rPr>
        <w:t>audits</w:t>
      </w:r>
      <w:proofErr w:type="gramEnd"/>
      <w:r w:rsidRPr="00C3244B">
        <w:rPr>
          <w:rFonts w:cstheme="minorHAnsi"/>
          <w:color w:val="000000"/>
        </w:rPr>
        <w:t xml:space="preserve"> or investigations (see Article 25). </w:t>
      </w:r>
    </w:p>
    <w:p w14:paraId="27263580"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If there are on-going checks, reviews, audits, investigations, </w:t>
      </w:r>
      <w:proofErr w:type="gramStart"/>
      <w:r w:rsidRPr="00C3244B">
        <w:rPr>
          <w:rFonts w:cstheme="minorHAnsi"/>
          <w:color w:val="000000"/>
        </w:rPr>
        <w:t>litigation</w:t>
      </w:r>
      <w:proofErr w:type="gramEnd"/>
      <w:r w:rsidRPr="00C3244B">
        <w:rPr>
          <w:rFonts w:cstheme="minorHAnsi"/>
          <w:color w:val="000000"/>
        </w:rPr>
        <w:t xml:space="preserve"> or other pursuits of claims under the Agreement (including the extension of findings; see Article 25), the beneficiaries must keep these records and other supporting documentation until the end of these procedures. </w:t>
      </w:r>
    </w:p>
    <w:p w14:paraId="7FDF2A17"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The beneficiaries must keep the original documents. Digital and digitalised documents are considered originals if they are authorised by the applicable national law. The granting authority may accept non-original documents if they offer a comparable level of assurance. </w:t>
      </w:r>
    </w:p>
    <w:p w14:paraId="2F5EB635" w14:textId="77777777" w:rsidR="00C3244B" w:rsidRPr="00C3244B" w:rsidRDefault="00C3244B" w:rsidP="00C3244B">
      <w:pPr>
        <w:autoSpaceDE w:val="0"/>
        <w:autoSpaceDN w:val="0"/>
        <w:adjustRightInd w:val="0"/>
        <w:jc w:val="both"/>
        <w:rPr>
          <w:rFonts w:cstheme="minorHAnsi"/>
          <w:color w:val="000000"/>
        </w:rPr>
      </w:pPr>
    </w:p>
    <w:p w14:paraId="5F80E0D9" w14:textId="77777777" w:rsidR="00C3244B" w:rsidRPr="00C3244B" w:rsidRDefault="00C3244B" w:rsidP="00C3244B">
      <w:pPr>
        <w:autoSpaceDE w:val="0"/>
        <w:autoSpaceDN w:val="0"/>
        <w:adjustRightInd w:val="0"/>
        <w:jc w:val="both"/>
        <w:rPr>
          <w:rFonts w:cstheme="minorHAnsi"/>
          <w:b/>
          <w:bCs/>
          <w:color w:val="000000"/>
        </w:rPr>
      </w:pPr>
      <w:r w:rsidRPr="00C3244B">
        <w:rPr>
          <w:rFonts w:cstheme="minorHAnsi"/>
          <w:b/>
          <w:bCs/>
          <w:color w:val="000000"/>
        </w:rPr>
        <w:t xml:space="preserve">20.2 Consequences of non-compliance </w:t>
      </w:r>
    </w:p>
    <w:p w14:paraId="6E3EDD9D" w14:textId="77777777" w:rsidR="00C3244B" w:rsidRPr="00C3244B" w:rsidRDefault="00C3244B" w:rsidP="00C3244B">
      <w:pPr>
        <w:autoSpaceDE w:val="0"/>
        <w:autoSpaceDN w:val="0"/>
        <w:adjustRightInd w:val="0"/>
        <w:jc w:val="both"/>
        <w:rPr>
          <w:rFonts w:cstheme="minorHAnsi"/>
          <w:color w:val="000000"/>
        </w:rPr>
      </w:pPr>
    </w:p>
    <w:p w14:paraId="7CC8C8BE" w14:textId="77777777" w:rsidR="00C3244B" w:rsidRPr="00C3244B" w:rsidRDefault="00C3244B" w:rsidP="00C3244B">
      <w:pPr>
        <w:autoSpaceDE w:val="0"/>
        <w:autoSpaceDN w:val="0"/>
        <w:adjustRightInd w:val="0"/>
        <w:jc w:val="both"/>
        <w:rPr>
          <w:rFonts w:cstheme="minorHAnsi"/>
          <w:color w:val="000000"/>
        </w:rPr>
      </w:pPr>
      <w:r w:rsidRPr="00C3244B">
        <w:rPr>
          <w:rFonts w:cstheme="minorHAnsi"/>
          <w:color w:val="000000"/>
        </w:rPr>
        <w:t xml:space="preserve">If a </w:t>
      </w:r>
      <w:proofErr w:type="gramStart"/>
      <w:r w:rsidRPr="00C3244B">
        <w:rPr>
          <w:rFonts w:cstheme="minorHAnsi"/>
          <w:color w:val="000000"/>
        </w:rPr>
        <w:t>beneficiary breaches</w:t>
      </w:r>
      <w:proofErr w:type="gramEnd"/>
      <w:r w:rsidRPr="00C3244B">
        <w:rPr>
          <w:rFonts w:cstheme="minorHAnsi"/>
          <w:color w:val="000000"/>
        </w:rPr>
        <w:t xml:space="preserve"> any of its obligations under this Article, costs or contributions insufficiently substantiated will be ineligible (see Article 6) and will be rejected (see Article 27), and the grant may be reduced (see Article 28). </w:t>
      </w:r>
    </w:p>
    <w:p w14:paraId="3DCA12D7" w14:textId="77777777" w:rsidR="00C3244B" w:rsidRPr="00C3244B" w:rsidRDefault="00C3244B" w:rsidP="00C3244B">
      <w:pPr>
        <w:autoSpaceDE w:val="0"/>
        <w:autoSpaceDN w:val="0"/>
        <w:adjustRightInd w:val="0"/>
        <w:jc w:val="both"/>
        <w:rPr>
          <w:rFonts w:cstheme="minorHAnsi"/>
          <w:color w:val="000000"/>
          <w:lang w:eastAsia="nl-BE"/>
        </w:rPr>
      </w:pPr>
      <w:r w:rsidRPr="00C3244B">
        <w:rPr>
          <w:rFonts w:cstheme="minorHAnsi"/>
          <w:color w:val="000000"/>
        </w:rPr>
        <w:t>Such breaches may also lead to other measures described in Chapter 5.</w:t>
      </w:r>
    </w:p>
    <w:p w14:paraId="6A5352BF" w14:textId="77777777" w:rsidR="006E519C" w:rsidRPr="00FF3D05" w:rsidRDefault="006E519C" w:rsidP="00E271F7">
      <w:pPr>
        <w:spacing w:after="0" w:line="240" w:lineRule="auto"/>
        <w:rPr>
          <w:rFonts w:ascii="Titillium" w:hAnsi="Titillium"/>
          <w:sz w:val="24"/>
          <w:szCs w:val="24"/>
          <w:lang w:val="en-US"/>
        </w:rPr>
      </w:pPr>
      <w:bookmarkStart w:id="4" w:name="_bookmark8"/>
      <w:bookmarkEnd w:id="4"/>
    </w:p>
    <w:sectPr w:rsidR="006E519C" w:rsidRPr="00FF3D05" w:rsidSect="00471563">
      <w:headerReference w:type="default" r:id="rId15"/>
      <w:footerReference w:type="default" r:id="rId16"/>
      <w:pgSz w:w="11906" w:h="16838"/>
      <w:pgMar w:top="1440" w:right="144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8F0B" w14:textId="77777777" w:rsidR="004C61CE" w:rsidRDefault="004C61CE" w:rsidP="00DB48D0">
      <w:pPr>
        <w:spacing w:after="0" w:line="240" w:lineRule="auto"/>
      </w:pPr>
      <w:r>
        <w:separator/>
      </w:r>
    </w:p>
  </w:endnote>
  <w:endnote w:type="continuationSeparator" w:id="0">
    <w:p w14:paraId="5618801C" w14:textId="77777777" w:rsidR="004C61CE" w:rsidRDefault="004C61CE" w:rsidP="00DB48D0">
      <w:pPr>
        <w:spacing w:after="0" w:line="240" w:lineRule="auto"/>
      </w:pPr>
      <w:r>
        <w:continuationSeparator/>
      </w:r>
    </w:p>
  </w:endnote>
  <w:endnote w:type="continuationNotice" w:id="1">
    <w:p w14:paraId="2852DA4C" w14:textId="77777777" w:rsidR="004C61CE" w:rsidRDefault="004C6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8A7D" w14:textId="043BA389" w:rsidR="00753FB8" w:rsidRPr="00417525" w:rsidRDefault="00753FB8">
    <w:pPr>
      <w:pStyle w:val="llb"/>
      <w:rPr>
        <w:color w:val="6BB745"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695B4" w14:textId="77777777" w:rsidR="004C61CE" w:rsidRDefault="004C61CE" w:rsidP="00DB48D0">
      <w:pPr>
        <w:spacing w:after="0" w:line="240" w:lineRule="auto"/>
      </w:pPr>
      <w:r>
        <w:separator/>
      </w:r>
    </w:p>
  </w:footnote>
  <w:footnote w:type="continuationSeparator" w:id="0">
    <w:p w14:paraId="7DBDCFCD" w14:textId="77777777" w:rsidR="004C61CE" w:rsidRDefault="004C61CE" w:rsidP="00DB48D0">
      <w:pPr>
        <w:spacing w:after="0" w:line="240" w:lineRule="auto"/>
      </w:pPr>
      <w:r>
        <w:continuationSeparator/>
      </w:r>
    </w:p>
  </w:footnote>
  <w:footnote w:type="continuationNotice" w:id="1">
    <w:p w14:paraId="449A98F0" w14:textId="77777777" w:rsidR="004C61CE" w:rsidRDefault="004C61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CE2A3" w14:textId="7DB95773" w:rsidR="00753FB8" w:rsidRPr="004C7085" w:rsidRDefault="00753FB8" w:rsidP="0018783C">
    <w:pPr>
      <w:jc w:val="center"/>
      <w:rPr>
        <w:rFonts w:ascii="Titillium" w:eastAsiaTheme="majorEastAsia" w:hAnsi="Titillium" w:cstheme="majorBidi"/>
        <w:b/>
        <w:bCs/>
        <w:color w:val="034EA2" w:themeColor="text2"/>
        <w:sz w:val="28"/>
        <w:szCs w:val="28"/>
      </w:rPr>
    </w:pPr>
    <w:r w:rsidRPr="004C7085">
      <w:rPr>
        <w:rFonts w:ascii="Titillium" w:hAnsi="Titillium"/>
        <w:noProof/>
        <w:sz w:val="28"/>
        <w:szCs w:val="28"/>
        <w:lang w:val="en-US"/>
      </w:rPr>
      <w:drawing>
        <wp:anchor distT="0" distB="0" distL="114300" distR="114300" simplePos="0" relativeHeight="251658240" behindDoc="1" locked="0" layoutInCell="1" allowOverlap="1" wp14:anchorId="06D49C04" wp14:editId="2E4F8E89">
          <wp:simplePos x="0" y="0"/>
          <wp:positionH relativeFrom="margin">
            <wp:posOffset>-753051</wp:posOffset>
          </wp:positionH>
          <wp:positionV relativeFrom="paragraph">
            <wp:posOffset>-216018</wp:posOffset>
          </wp:positionV>
          <wp:extent cx="1188072" cy="581660"/>
          <wp:effectExtent l="0" t="0" r="0" b="0"/>
          <wp:wrapNone/>
          <wp:docPr id="9" name="Picture 9" descr="Daten:Kunden:EIT Health:EIT Health Template Docs Material:Full Colour Logo:EIT-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EIT Health:EIT Health Template Docs Material:Full Colour Logo:EIT-Health.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606" t="-15898" r="-5856" b="-13271"/>
                  <a:stretch/>
                </pic:blipFill>
                <pic:spPr bwMode="auto">
                  <a:xfrm>
                    <a:off x="0" y="0"/>
                    <a:ext cx="1188072" cy="581660"/>
                  </a:xfrm>
                  <a:prstGeom prst="rect">
                    <a:avLst/>
                  </a:prstGeom>
                  <a:noFill/>
                  <a:ln>
                    <a:noFill/>
                  </a:ln>
                  <a:extLst>
                    <a:ext uri="{53640926-AAD7-44D8-BBD7-CCE9431645EC}">
                      <a14:shadowObscured xmlns:a14="http://schemas.microsoft.com/office/drawing/2010/main"/>
                    </a:ext>
                  </a:extLst>
                </pic:spPr>
              </pic:pic>
            </a:graphicData>
          </a:graphic>
        </wp:anchor>
      </w:drawing>
    </w:r>
    <w:r w:rsidRPr="004C7085">
      <w:rPr>
        <w:rFonts w:ascii="Titillium" w:hAnsi="Titillium"/>
        <w:sz w:val="28"/>
        <w:szCs w:val="28"/>
      </w:rPr>
      <w:tab/>
    </w:r>
    <w:r w:rsidRPr="13072770">
      <w:rPr>
        <w:rFonts w:ascii="Titillium" w:eastAsiaTheme="majorEastAsia" w:hAnsi="Titillium" w:cstheme="majorBidi"/>
        <w:b/>
        <w:bCs/>
        <w:color w:val="034EA2" w:themeColor="text2"/>
        <w:sz w:val="28"/>
        <w:szCs w:val="28"/>
      </w:rPr>
      <w:t xml:space="preserve"> </w:t>
    </w:r>
  </w:p>
  <w:p w14:paraId="7BD38AD2" w14:textId="7A5205FC" w:rsidR="00753FB8" w:rsidRDefault="00753FB8">
    <w:pPr>
      <w:pStyle w:val="lfej"/>
    </w:pPr>
    <w:r>
      <w:rPr>
        <w:noProof/>
      </w:rPr>
      <mc:AlternateContent>
        <mc:Choice Requires="wps">
          <w:drawing>
            <wp:anchor distT="0" distB="0" distL="114300" distR="114300" simplePos="0" relativeHeight="251660296" behindDoc="1" locked="0" layoutInCell="1" allowOverlap="1" wp14:anchorId="37BC7DBF" wp14:editId="70F4C187">
              <wp:simplePos x="0" y="0"/>
              <wp:positionH relativeFrom="page">
                <wp:posOffset>2927350</wp:posOffset>
              </wp:positionH>
              <wp:positionV relativeFrom="page">
                <wp:posOffset>814070</wp:posOffset>
              </wp:positionV>
              <wp:extent cx="377317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AFC81" w14:textId="745C8434" w:rsidR="00753FB8" w:rsidRDefault="003D2AC8" w:rsidP="0001635B">
                          <w:pPr>
                            <w:spacing w:line="223" w:lineRule="exact"/>
                            <w:ind w:left="2180"/>
                            <w:rPr>
                              <w:b/>
                              <w:sz w:val="20"/>
                            </w:rPr>
                          </w:pPr>
                          <w:proofErr w:type="spellStart"/>
                          <w:r>
                            <w:rPr>
                              <w:sz w:val="20"/>
                            </w:rPr>
                            <w:t>Subgranting</w:t>
                          </w:r>
                          <w:proofErr w:type="spellEnd"/>
                          <w:r>
                            <w:rPr>
                              <w:sz w:val="20"/>
                            </w:rPr>
                            <w:t xml:space="preserve"> Agreement</w:t>
                          </w:r>
                          <w:r w:rsidR="00753FB8">
                            <w:rPr>
                              <w:b/>
                              <w:color w:val="013979"/>
                              <w:sz w:val="20"/>
                            </w:rPr>
                            <w:t xml:space="preserve"> </w:t>
                          </w:r>
                          <w:r w:rsidR="00753FB8">
                            <w:rPr>
                              <w:rFonts w:ascii="Arial" w:hAnsi="Arial"/>
                              <w:sz w:val="20"/>
                            </w:rPr>
                            <w:t xml:space="preserve">– </w:t>
                          </w:r>
                          <w:r w:rsidR="00753FB8">
                            <w:rPr>
                              <w:b/>
                              <w:sz w:val="20"/>
                            </w:rPr>
                            <w:t xml:space="preserve">PAGE </w:t>
                          </w:r>
                          <w:r w:rsidR="00753FB8">
                            <w:fldChar w:fldCharType="begin"/>
                          </w:r>
                          <w:r w:rsidR="00753FB8">
                            <w:rPr>
                              <w:b/>
                              <w:sz w:val="20"/>
                            </w:rPr>
                            <w:instrText xml:space="preserve"> PAGE </w:instrText>
                          </w:r>
                          <w:r w:rsidR="00753FB8">
                            <w:fldChar w:fldCharType="separate"/>
                          </w:r>
                          <w:r w:rsidR="00753FB8">
                            <w:t>2</w:t>
                          </w:r>
                          <w:r w:rsidR="00753FB8">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C7DBF" id="_x0000_t202" coordsize="21600,21600" o:spt="202" path="m,l,21600r21600,l21600,xe">
              <v:stroke joinstyle="miter"/>
              <v:path gradientshapeok="t" o:connecttype="rect"/>
            </v:shapetype>
            <v:shape id="Text Box 3" o:spid="_x0000_s1026" type="#_x0000_t202" style="position:absolute;margin-left:230.5pt;margin-top:64.1pt;width:297.1pt;height:12pt;z-index:-25165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" filled="f" stroked="f">
              <v:textbox inset="0,0,0,0">
                <w:txbxContent>
                  <w:p w14:paraId="47CAFC81" w14:textId="745C8434" w:rsidR="00753FB8" w:rsidRDefault="003D2AC8" w:rsidP="0001635B">
                    <w:pPr>
                      <w:spacing w:line="223" w:lineRule="exact"/>
                      <w:ind w:left="2180"/>
                      <w:rPr>
                        <w:b/>
                        <w:sz w:val="20"/>
                      </w:rPr>
                    </w:pPr>
                    <w:proofErr w:type="spellStart"/>
                    <w:r>
                      <w:rPr>
                        <w:sz w:val="20"/>
                      </w:rPr>
                      <w:t>Subgranting</w:t>
                    </w:r>
                    <w:proofErr w:type="spellEnd"/>
                    <w:r>
                      <w:rPr>
                        <w:sz w:val="20"/>
                      </w:rPr>
                      <w:t xml:space="preserve"> Agreement</w:t>
                    </w:r>
                    <w:r w:rsidR="00753FB8">
                      <w:rPr>
                        <w:b/>
                        <w:color w:val="013979"/>
                        <w:sz w:val="20"/>
                      </w:rPr>
                      <w:t xml:space="preserve"> </w:t>
                    </w:r>
                    <w:r w:rsidR="00753FB8">
                      <w:rPr>
                        <w:rFonts w:ascii="Arial" w:hAnsi="Arial"/>
                        <w:sz w:val="20"/>
                      </w:rPr>
                      <w:t xml:space="preserve">– </w:t>
                    </w:r>
                    <w:r w:rsidR="00753FB8">
                      <w:rPr>
                        <w:b/>
                        <w:sz w:val="20"/>
                      </w:rPr>
                      <w:t xml:space="preserve">PAGE </w:t>
                    </w:r>
                    <w:r w:rsidR="00753FB8">
                      <w:fldChar w:fldCharType="begin"/>
                    </w:r>
                    <w:r w:rsidR="00753FB8">
                      <w:rPr>
                        <w:b/>
                        <w:sz w:val="20"/>
                      </w:rPr>
                      <w:instrText xml:space="preserve"> PAGE </w:instrText>
                    </w:r>
                    <w:r w:rsidR="00753FB8">
                      <w:fldChar w:fldCharType="separate"/>
                    </w:r>
                    <w:r w:rsidR="00753FB8">
                      <w:t>2</w:t>
                    </w:r>
                    <w:r w:rsidR="00753FB8">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pStyle w:val="auf1"/>
      <w:lvlText w:val="-"/>
      <w:lvlJc w:val="left"/>
      <w:pPr>
        <w:tabs>
          <w:tab w:val="num" w:pos="360"/>
        </w:tabs>
        <w:ind w:left="360" w:hanging="360"/>
      </w:pPr>
      <w:rPr>
        <w:rFonts w:ascii="Times New Roman" w:hAnsi="Times New Roman"/>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2A22411"/>
    <w:multiLevelType w:val="hybridMultilevel"/>
    <w:tmpl w:val="9F867E82"/>
    <w:lvl w:ilvl="0" w:tplc="FFFFFFFF">
      <w:start w:val="1"/>
      <w:numFmt w:val="bullet"/>
      <w:pStyle w:val="listning"/>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853320"/>
    <w:multiLevelType w:val="multilevel"/>
    <w:tmpl w:val="45AA057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0F504C"/>
    <w:multiLevelType w:val="multilevel"/>
    <w:tmpl w:val="624EA4EA"/>
    <w:lvl w:ilvl="0">
      <w:start w:val="1"/>
      <w:numFmt w:val="lowerLetter"/>
      <w:lvlText w:val="(%1)"/>
      <w:lvlJc w:val="left"/>
      <w:pPr>
        <w:ind w:left="780" w:hanging="4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CB7058"/>
    <w:multiLevelType w:val="multilevel"/>
    <w:tmpl w:val="48A07FCC"/>
    <w:lvl w:ilvl="0">
      <w:start w:val="1"/>
      <w:numFmt w:val="lowerLetter"/>
      <w:lvlText w:val="(%1)"/>
      <w:lvlJc w:val="left"/>
      <w:pPr>
        <w:ind w:left="804" w:hanging="442"/>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2E7A06"/>
    <w:multiLevelType w:val="multilevel"/>
    <w:tmpl w:val="B8A63156"/>
    <w:styleLink w:val="LANummerierungLevel"/>
    <w:lvl w:ilvl="0">
      <w:start w:val="1"/>
      <w:numFmt w:val="upperRoman"/>
      <w:pStyle w:val="LALevel1"/>
      <w:lvlText w:val="%1."/>
      <w:lvlJc w:val="left"/>
      <w:pPr>
        <w:tabs>
          <w:tab w:val="num" w:pos="709"/>
        </w:tabs>
        <w:ind w:left="709" w:hanging="709"/>
      </w:pPr>
      <w:rPr>
        <w:rFonts w:ascii="Arial" w:hAnsi="Arial" w:hint="default"/>
        <w:b/>
        <w:bCs/>
        <w:i w:val="0"/>
        <w:caps w:val="0"/>
        <w:strike w:val="0"/>
        <w:dstrike w:val="0"/>
        <w:vanish w:val="0"/>
        <w:color w:val="auto"/>
        <w:sz w:val="22"/>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ALevel2"/>
      <w:lvlText w:val="%2."/>
      <w:lvlJc w:val="left"/>
      <w:pPr>
        <w:tabs>
          <w:tab w:val="num" w:pos="709"/>
        </w:tabs>
        <w:ind w:left="709" w:hanging="709"/>
      </w:pPr>
      <w:rPr>
        <w:rFonts w:ascii="Arial" w:hAnsi="Arial" w:hint="default"/>
        <w:b w:val="0"/>
        <w:i w:val="0"/>
        <w:caps w:val="0"/>
        <w:smallCaps w:val="0"/>
        <w:strike w:val="0"/>
        <w:dstrike w:val="0"/>
        <w:vanish w:val="0"/>
        <w:color w:val="auto"/>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ALevel3"/>
      <w:lvlText w:val="%2.%3"/>
      <w:lvlJc w:val="left"/>
      <w:pPr>
        <w:tabs>
          <w:tab w:val="num" w:pos="709"/>
        </w:tabs>
        <w:ind w:left="709" w:hanging="709"/>
      </w:pPr>
      <w:rPr>
        <w:rFonts w:hint="default"/>
        <w:b w:val="0"/>
        <w:i w:val="0"/>
        <w:caps w:val="0"/>
        <w:smallCaps w:val="0"/>
        <w:strike w:val="0"/>
        <w:dstrike w:val="0"/>
        <w:vanish w:val="0"/>
        <w:color w:val="auto"/>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ALevel4"/>
      <w:lvlText w:val="%2.%3.%4"/>
      <w:lvlJc w:val="left"/>
      <w:pPr>
        <w:tabs>
          <w:tab w:val="num" w:pos="1559"/>
        </w:tabs>
        <w:ind w:left="1559" w:hanging="85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ALevel5"/>
      <w:lvlText w:val="%5)"/>
      <w:lvlJc w:val="left"/>
      <w:pPr>
        <w:tabs>
          <w:tab w:val="num" w:pos="2126"/>
        </w:tabs>
        <w:ind w:left="2126" w:hanging="567"/>
      </w:pPr>
      <w:rPr>
        <w:rFonts w:ascii="Arial" w:hAnsi="Arial" w:hint="default"/>
        <w:b w:val="0"/>
        <w:i w:val="0"/>
        <w:caps w:val="0"/>
        <w:smallCaps w:val="0"/>
        <w:strike w:val="0"/>
        <w:dstrike w:val="0"/>
        <w:vanish w:val="0"/>
        <w:color w:val="auto"/>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ALevel6"/>
      <w:lvlText w:val="(%6)"/>
      <w:lvlJc w:val="left"/>
      <w:pPr>
        <w:tabs>
          <w:tab w:val="num" w:pos="2693"/>
        </w:tabs>
        <w:ind w:left="2693" w:hanging="567"/>
      </w:pPr>
      <w:rPr>
        <w:rFonts w:ascii="Arial" w:hAnsi="Arial" w:hint="default"/>
        <w:b w:val="0"/>
        <w:i w:val="0"/>
        <w:caps w:val="0"/>
        <w:smallCaps w:val="0"/>
        <w:strike w:val="0"/>
        <w:dstrike w:val="0"/>
        <w:vanish w:val="0"/>
        <w:color w:val="auto"/>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693"/>
        </w:tabs>
        <w:ind w:left="2693" w:firstLine="0"/>
      </w:pPr>
      <w:rPr>
        <w:rFonts w:ascii="Arial" w:hAnsi="Arial" w:hint="default"/>
        <w:b w:val="0"/>
        <w:i w:val="0"/>
        <w:caps w:val="0"/>
        <w:smallCaps w:val="0"/>
        <w:strike w:val="0"/>
        <w:dstrike w:val="0"/>
        <w:vanish w:val="0"/>
        <w:color w:val="auto"/>
        <w:sz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09" w:hanging="709"/>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09" w:hanging="709"/>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D22D12"/>
    <w:multiLevelType w:val="hybridMultilevel"/>
    <w:tmpl w:val="7206B2D6"/>
    <w:lvl w:ilvl="0" w:tplc="9BC68706">
      <w:start w:val="3"/>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9D68B1"/>
    <w:multiLevelType w:val="multilevel"/>
    <w:tmpl w:val="3E6E95AE"/>
    <w:lvl w:ilvl="0">
      <w:start w:val="1"/>
      <w:numFmt w:val="bullet"/>
      <w:pStyle w:val="Bulletlevel1"/>
      <w:lvlText w:val=""/>
      <w:lvlJc w:val="left"/>
      <w:pPr>
        <w:ind w:left="360" w:hanging="360"/>
      </w:pPr>
      <w:rPr>
        <w:rFonts w:ascii="Wingdings" w:hAnsi="Wingdings" w:hint="default"/>
      </w:rPr>
    </w:lvl>
    <w:lvl w:ilvl="1">
      <w:start w:val="1"/>
      <w:numFmt w:val="bullet"/>
      <w:pStyle w:val="Bulletlevel2"/>
      <w:lvlText w:val="◦"/>
      <w:lvlJc w:val="left"/>
      <w:pPr>
        <w:ind w:left="720" w:hanging="360"/>
      </w:pPr>
      <w:rPr>
        <w:rFonts w:ascii="Arial" w:hAnsi="Arial" w:hint="default"/>
      </w:rPr>
    </w:lvl>
    <w:lvl w:ilvl="2">
      <w:start w:val="1"/>
      <w:numFmt w:val="bullet"/>
      <w:pStyle w:val="Bulletlevel3"/>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1B76637"/>
    <w:multiLevelType w:val="hybridMultilevel"/>
    <w:tmpl w:val="7CAEB2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4817772"/>
    <w:multiLevelType w:val="hybridMultilevel"/>
    <w:tmpl w:val="BD18E70C"/>
    <w:lvl w:ilvl="0" w:tplc="04090001">
      <w:start w:val="1"/>
      <w:numFmt w:val="bullet"/>
      <w:lvlText w:val=""/>
      <w:lvlJc w:val="left"/>
      <w:pPr>
        <w:ind w:left="2250" w:hanging="360"/>
      </w:pPr>
      <w:rPr>
        <w:rFonts w:ascii="Symbol" w:hAnsi="Symbol" w:cs="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cs="Wingdings" w:hint="default"/>
      </w:rPr>
    </w:lvl>
    <w:lvl w:ilvl="3" w:tplc="04090001" w:tentative="1">
      <w:start w:val="1"/>
      <w:numFmt w:val="bullet"/>
      <w:lvlText w:val=""/>
      <w:lvlJc w:val="left"/>
      <w:pPr>
        <w:ind w:left="4410" w:hanging="360"/>
      </w:pPr>
      <w:rPr>
        <w:rFonts w:ascii="Symbol" w:hAnsi="Symbol" w:cs="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cs="Wingdings" w:hint="default"/>
      </w:rPr>
    </w:lvl>
    <w:lvl w:ilvl="6" w:tplc="04090001" w:tentative="1">
      <w:start w:val="1"/>
      <w:numFmt w:val="bullet"/>
      <w:lvlText w:val=""/>
      <w:lvlJc w:val="left"/>
      <w:pPr>
        <w:ind w:left="6570" w:hanging="360"/>
      </w:pPr>
      <w:rPr>
        <w:rFonts w:ascii="Symbol" w:hAnsi="Symbol" w:cs="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cs="Wingdings" w:hint="default"/>
      </w:rPr>
    </w:lvl>
  </w:abstractNum>
  <w:abstractNum w:abstractNumId="10" w15:restartNumberingAfterBreak="0">
    <w:nsid w:val="399077B1"/>
    <w:multiLevelType w:val="hybridMultilevel"/>
    <w:tmpl w:val="B658F216"/>
    <w:lvl w:ilvl="0" w:tplc="2FE85F0C">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1" w15:restartNumberingAfterBreak="0">
    <w:nsid w:val="3C7A4AFC"/>
    <w:multiLevelType w:val="multilevel"/>
    <w:tmpl w:val="B4FEF54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5C31E8"/>
    <w:multiLevelType w:val="multilevel"/>
    <w:tmpl w:val="B8A63156"/>
    <w:numStyleLink w:val="LANummerierungLevel"/>
  </w:abstractNum>
  <w:abstractNum w:abstractNumId="13" w15:restartNumberingAfterBreak="0">
    <w:nsid w:val="4D0739E4"/>
    <w:multiLevelType w:val="multilevel"/>
    <w:tmpl w:val="5E2C34C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E9382A"/>
    <w:multiLevelType w:val="multilevel"/>
    <w:tmpl w:val="CE16B5D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F42BE1"/>
    <w:multiLevelType w:val="multilevel"/>
    <w:tmpl w:val="23A6F8E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4136C1"/>
    <w:multiLevelType w:val="multilevel"/>
    <w:tmpl w:val="B73AAD4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7" w15:restartNumberingAfterBreak="0">
    <w:nsid w:val="5A635FFC"/>
    <w:multiLevelType w:val="multilevel"/>
    <w:tmpl w:val="24762FD0"/>
    <w:lvl w:ilvl="0">
      <w:start w:val="1"/>
      <w:numFmt w:val="bullet"/>
      <w:lvlText w:val="-"/>
      <w:lvlJc w:val="left"/>
      <w:pPr>
        <w:ind w:left="360" w:hanging="360"/>
      </w:pPr>
      <w:rPr>
        <w:rFonts w:ascii="Times New Roman" w:eastAsia="Times New Roman" w:hAnsi="Times New Roman" w:cs="Times New Roman"/>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2C1620D"/>
    <w:multiLevelType w:val="multilevel"/>
    <w:tmpl w:val="41027E86"/>
    <w:lvl w:ilvl="0">
      <w:start w:val="1"/>
      <w:numFmt w:val="decimal"/>
      <w:lvlText w:val="%1."/>
      <w:lvlJc w:val="left"/>
      <w:pPr>
        <w:ind w:left="478" w:hanging="478"/>
      </w:pPr>
      <w:rPr>
        <w:rFonts w:ascii="Carlito" w:eastAsia="Carlito" w:hAnsi="Carlito" w:cs="Carlito" w:hint="default"/>
        <w:b/>
        <w:bCs/>
        <w:color w:val="034EA2" w:themeColor="text2"/>
        <w:spacing w:val="-1"/>
        <w:w w:val="100"/>
        <w:sz w:val="48"/>
        <w:szCs w:val="48"/>
        <w:lang w:val="en-US" w:eastAsia="en-US" w:bidi="ar-SA"/>
      </w:rPr>
    </w:lvl>
    <w:lvl w:ilvl="1">
      <w:start w:val="1"/>
      <w:numFmt w:val="decimal"/>
      <w:lvlText w:val="%1.%2."/>
      <w:lvlJc w:val="left"/>
      <w:pPr>
        <w:ind w:left="2006" w:hanging="567"/>
      </w:pPr>
      <w:rPr>
        <w:rFonts w:ascii="Carlito" w:eastAsia="Carlito" w:hAnsi="Carlito" w:cs="Carlito" w:hint="default"/>
        <w:b/>
        <w:bCs/>
        <w:color w:val="6BB745" w:themeColor="background2"/>
        <w:spacing w:val="-1"/>
        <w:w w:val="99"/>
        <w:sz w:val="32"/>
        <w:szCs w:val="32"/>
        <w:lang w:val="en-US" w:eastAsia="en-US" w:bidi="ar-SA"/>
      </w:rPr>
    </w:lvl>
    <w:lvl w:ilvl="2">
      <w:numFmt w:val="bullet"/>
      <w:lvlText w:val=""/>
      <w:lvlJc w:val="left"/>
      <w:pPr>
        <w:ind w:left="2160" w:hanging="360"/>
      </w:pPr>
      <w:rPr>
        <w:rFonts w:hint="default"/>
        <w:w w:val="100"/>
        <w:lang w:val="en-US" w:eastAsia="en-US" w:bidi="ar-SA"/>
      </w:rPr>
    </w:lvl>
    <w:lvl w:ilvl="3">
      <w:numFmt w:val="bullet"/>
      <w:lvlText w:val="•"/>
      <w:lvlJc w:val="left"/>
      <w:pPr>
        <w:ind w:left="3378" w:hanging="360"/>
      </w:pPr>
      <w:rPr>
        <w:rFonts w:hint="default"/>
        <w:lang w:val="en-US" w:eastAsia="en-US" w:bidi="ar-SA"/>
      </w:rPr>
    </w:lvl>
    <w:lvl w:ilvl="4">
      <w:numFmt w:val="bullet"/>
      <w:lvlText w:val="•"/>
      <w:lvlJc w:val="left"/>
      <w:pPr>
        <w:ind w:left="4596" w:hanging="360"/>
      </w:pPr>
      <w:rPr>
        <w:rFonts w:hint="default"/>
        <w:lang w:val="en-US" w:eastAsia="en-US" w:bidi="ar-SA"/>
      </w:rPr>
    </w:lvl>
    <w:lvl w:ilvl="5">
      <w:numFmt w:val="bullet"/>
      <w:lvlText w:val="•"/>
      <w:lvlJc w:val="left"/>
      <w:pPr>
        <w:ind w:left="5814" w:hanging="360"/>
      </w:pPr>
      <w:rPr>
        <w:rFonts w:hint="default"/>
        <w:lang w:val="en-US" w:eastAsia="en-US" w:bidi="ar-SA"/>
      </w:rPr>
    </w:lvl>
    <w:lvl w:ilvl="6">
      <w:numFmt w:val="bullet"/>
      <w:lvlText w:val="•"/>
      <w:lvlJc w:val="left"/>
      <w:pPr>
        <w:ind w:left="7033" w:hanging="360"/>
      </w:pPr>
      <w:rPr>
        <w:rFonts w:hint="default"/>
        <w:lang w:val="en-US" w:eastAsia="en-US" w:bidi="ar-SA"/>
      </w:rPr>
    </w:lvl>
    <w:lvl w:ilvl="7">
      <w:numFmt w:val="bullet"/>
      <w:lvlText w:val="•"/>
      <w:lvlJc w:val="left"/>
      <w:pPr>
        <w:ind w:left="8251" w:hanging="360"/>
      </w:pPr>
      <w:rPr>
        <w:rFonts w:hint="default"/>
        <w:lang w:val="en-US" w:eastAsia="en-US" w:bidi="ar-SA"/>
      </w:rPr>
    </w:lvl>
    <w:lvl w:ilvl="8">
      <w:numFmt w:val="bullet"/>
      <w:lvlText w:val="•"/>
      <w:lvlJc w:val="left"/>
      <w:pPr>
        <w:ind w:left="9469" w:hanging="360"/>
      </w:pPr>
      <w:rPr>
        <w:rFonts w:hint="default"/>
        <w:lang w:val="en-US" w:eastAsia="en-US" w:bidi="ar-SA"/>
      </w:rPr>
    </w:lvl>
  </w:abstractNum>
  <w:abstractNum w:abstractNumId="19" w15:restartNumberingAfterBreak="0">
    <w:nsid w:val="6EAB6140"/>
    <w:multiLevelType w:val="multilevel"/>
    <w:tmpl w:val="5ADE48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29147">
    <w:abstractNumId w:val="18"/>
  </w:num>
  <w:num w:numId="2" w16cid:durableId="1366324737">
    <w:abstractNumId w:val="9"/>
  </w:num>
  <w:num w:numId="3" w16cid:durableId="332073987">
    <w:abstractNumId w:val="17"/>
  </w:num>
  <w:num w:numId="4" w16cid:durableId="164133798">
    <w:abstractNumId w:val="7"/>
  </w:num>
  <w:num w:numId="5" w16cid:durableId="1600333785">
    <w:abstractNumId w:val="11"/>
  </w:num>
  <w:num w:numId="6" w16cid:durableId="710106322">
    <w:abstractNumId w:val="15"/>
  </w:num>
  <w:num w:numId="7" w16cid:durableId="374693303">
    <w:abstractNumId w:val="2"/>
  </w:num>
  <w:num w:numId="8" w16cid:durableId="1984043553">
    <w:abstractNumId w:val="19"/>
  </w:num>
  <w:num w:numId="9" w16cid:durableId="877546742">
    <w:abstractNumId w:val="14"/>
  </w:num>
  <w:num w:numId="10" w16cid:durableId="1687321795">
    <w:abstractNumId w:val="16"/>
  </w:num>
  <w:num w:numId="11" w16cid:durableId="1333681192">
    <w:abstractNumId w:val="13"/>
  </w:num>
  <w:num w:numId="12" w16cid:durableId="983777691">
    <w:abstractNumId w:val="4"/>
  </w:num>
  <w:num w:numId="13" w16cid:durableId="1639997357">
    <w:abstractNumId w:val="3"/>
  </w:num>
  <w:num w:numId="14" w16cid:durableId="539391970">
    <w:abstractNumId w:val="1"/>
  </w:num>
  <w:num w:numId="15" w16cid:durableId="618337716">
    <w:abstractNumId w:val="5"/>
  </w:num>
  <w:num w:numId="16" w16cid:durableId="1430009001">
    <w:abstractNumId w:val="12"/>
  </w:num>
  <w:num w:numId="17" w16cid:durableId="794644363">
    <w:abstractNumId w:val="0"/>
  </w:num>
  <w:num w:numId="18" w16cid:durableId="1149714825">
    <w:abstractNumId w:val="6"/>
  </w:num>
  <w:num w:numId="19" w16cid:durableId="286013731">
    <w:abstractNumId w:val="10"/>
  </w:num>
  <w:num w:numId="20" w16cid:durableId="54194409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Mbc0NzI0szA0NLZU0lEKTi0uzszPAykwrAUA69/eISwAAAA="/>
  </w:docVars>
  <w:rsids>
    <w:rsidRoot w:val="00455DA3"/>
    <w:rsid w:val="000060D3"/>
    <w:rsid w:val="0001635B"/>
    <w:rsid w:val="00016DAA"/>
    <w:rsid w:val="000217FE"/>
    <w:rsid w:val="00023864"/>
    <w:rsid w:val="000373DC"/>
    <w:rsid w:val="00044E69"/>
    <w:rsid w:val="0005661C"/>
    <w:rsid w:val="0007090E"/>
    <w:rsid w:val="00077499"/>
    <w:rsid w:val="00087FC6"/>
    <w:rsid w:val="000B4F99"/>
    <w:rsid w:val="000C0312"/>
    <w:rsid w:val="000C3C9F"/>
    <w:rsid w:val="000C5174"/>
    <w:rsid w:val="000D0F19"/>
    <w:rsid w:val="000E0A0C"/>
    <w:rsid w:val="000E68F7"/>
    <w:rsid w:val="000E6C2A"/>
    <w:rsid w:val="000F1F58"/>
    <w:rsid w:val="00102169"/>
    <w:rsid w:val="00103A0A"/>
    <w:rsid w:val="00106167"/>
    <w:rsid w:val="001111BA"/>
    <w:rsid w:val="001124F3"/>
    <w:rsid w:val="00126F64"/>
    <w:rsid w:val="00127B62"/>
    <w:rsid w:val="00147479"/>
    <w:rsid w:val="00153D65"/>
    <w:rsid w:val="0016296C"/>
    <w:rsid w:val="001669ED"/>
    <w:rsid w:val="00172692"/>
    <w:rsid w:val="00173030"/>
    <w:rsid w:val="001742EF"/>
    <w:rsid w:val="00175274"/>
    <w:rsid w:val="0018783C"/>
    <w:rsid w:val="001B10C3"/>
    <w:rsid w:val="001B4660"/>
    <w:rsid w:val="001C5EA2"/>
    <w:rsid w:val="001D1910"/>
    <w:rsid w:val="001D6416"/>
    <w:rsid w:val="001E502B"/>
    <w:rsid w:val="001F1F74"/>
    <w:rsid w:val="00200688"/>
    <w:rsid w:val="00205A9B"/>
    <w:rsid w:val="002073A3"/>
    <w:rsid w:val="0021221B"/>
    <w:rsid w:val="00222B10"/>
    <w:rsid w:val="002318ED"/>
    <w:rsid w:val="00243F82"/>
    <w:rsid w:val="00252B46"/>
    <w:rsid w:val="002605A7"/>
    <w:rsid w:val="00276821"/>
    <w:rsid w:val="0029254A"/>
    <w:rsid w:val="00292B77"/>
    <w:rsid w:val="002A1FA0"/>
    <w:rsid w:val="002A4B64"/>
    <w:rsid w:val="002B00A3"/>
    <w:rsid w:val="002C53DB"/>
    <w:rsid w:val="002E21C9"/>
    <w:rsid w:val="002E40CF"/>
    <w:rsid w:val="002E5DDD"/>
    <w:rsid w:val="002E64AE"/>
    <w:rsid w:val="002E6CE9"/>
    <w:rsid w:val="003078A1"/>
    <w:rsid w:val="003112FB"/>
    <w:rsid w:val="00320801"/>
    <w:rsid w:val="003241B4"/>
    <w:rsid w:val="0033453E"/>
    <w:rsid w:val="0033765F"/>
    <w:rsid w:val="00344FBE"/>
    <w:rsid w:val="00344FE4"/>
    <w:rsid w:val="0036520C"/>
    <w:rsid w:val="003722A8"/>
    <w:rsid w:val="00384939"/>
    <w:rsid w:val="00384E5E"/>
    <w:rsid w:val="00387791"/>
    <w:rsid w:val="0039614F"/>
    <w:rsid w:val="0039750B"/>
    <w:rsid w:val="003A7173"/>
    <w:rsid w:val="003B33A4"/>
    <w:rsid w:val="003B3EBA"/>
    <w:rsid w:val="003B6774"/>
    <w:rsid w:val="003C3DF5"/>
    <w:rsid w:val="003C6078"/>
    <w:rsid w:val="003D13EA"/>
    <w:rsid w:val="003D1BF7"/>
    <w:rsid w:val="003D2AC8"/>
    <w:rsid w:val="003E1B26"/>
    <w:rsid w:val="003E3352"/>
    <w:rsid w:val="003E3F85"/>
    <w:rsid w:val="00404C3F"/>
    <w:rsid w:val="004057B1"/>
    <w:rsid w:val="00417525"/>
    <w:rsid w:val="00420D85"/>
    <w:rsid w:val="0043395D"/>
    <w:rsid w:val="00442688"/>
    <w:rsid w:val="00455DA3"/>
    <w:rsid w:val="00461D7B"/>
    <w:rsid w:val="004636F8"/>
    <w:rsid w:val="004652FC"/>
    <w:rsid w:val="00471563"/>
    <w:rsid w:val="00473787"/>
    <w:rsid w:val="00482D73"/>
    <w:rsid w:val="004850E0"/>
    <w:rsid w:val="004B15AB"/>
    <w:rsid w:val="004B364E"/>
    <w:rsid w:val="004B4285"/>
    <w:rsid w:val="004B562C"/>
    <w:rsid w:val="004C4511"/>
    <w:rsid w:val="004C61CE"/>
    <w:rsid w:val="004C7085"/>
    <w:rsid w:val="004D5101"/>
    <w:rsid w:val="004D5F4C"/>
    <w:rsid w:val="004E0107"/>
    <w:rsid w:val="004E1031"/>
    <w:rsid w:val="004F080D"/>
    <w:rsid w:val="004F1321"/>
    <w:rsid w:val="00501EA6"/>
    <w:rsid w:val="00514943"/>
    <w:rsid w:val="00515758"/>
    <w:rsid w:val="00516CB7"/>
    <w:rsid w:val="0052231E"/>
    <w:rsid w:val="00522FEA"/>
    <w:rsid w:val="00524019"/>
    <w:rsid w:val="00540481"/>
    <w:rsid w:val="00566EB4"/>
    <w:rsid w:val="00572B0E"/>
    <w:rsid w:val="005731DE"/>
    <w:rsid w:val="00585CB8"/>
    <w:rsid w:val="00594F6C"/>
    <w:rsid w:val="005A79B1"/>
    <w:rsid w:val="005B1305"/>
    <w:rsid w:val="005B2D4F"/>
    <w:rsid w:val="005B39BD"/>
    <w:rsid w:val="005B701A"/>
    <w:rsid w:val="005C2B85"/>
    <w:rsid w:val="005C3C90"/>
    <w:rsid w:val="005C48BD"/>
    <w:rsid w:val="005C54D4"/>
    <w:rsid w:val="005C5A1A"/>
    <w:rsid w:val="005D45BC"/>
    <w:rsid w:val="005D677F"/>
    <w:rsid w:val="005E4967"/>
    <w:rsid w:val="005E6010"/>
    <w:rsid w:val="005F3854"/>
    <w:rsid w:val="00605110"/>
    <w:rsid w:val="00606A03"/>
    <w:rsid w:val="006076BA"/>
    <w:rsid w:val="00607711"/>
    <w:rsid w:val="006166B8"/>
    <w:rsid w:val="00620491"/>
    <w:rsid w:val="00623402"/>
    <w:rsid w:val="0062365B"/>
    <w:rsid w:val="00626231"/>
    <w:rsid w:val="00627D72"/>
    <w:rsid w:val="006330F7"/>
    <w:rsid w:val="006462AC"/>
    <w:rsid w:val="00653549"/>
    <w:rsid w:val="00656D2B"/>
    <w:rsid w:val="00670CE8"/>
    <w:rsid w:val="00670E34"/>
    <w:rsid w:val="006728D8"/>
    <w:rsid w:val="00672F38"/>
    <w:rsid w:val="00690B72"/>
    <w:rsid w:val="00695A50"/>
    <w:rsid w:val="006A2BA7"/>
    <w:rsid w:val="006A3341"/>
    <w:rsid w:val="006A70D5"/>
    <w:rsid w:val="006B05B5"/>
    <w:rsid w:val="006B0C67"/>
    <w:rsid w:val="006C50EF"/>
    <w:rsid w:val="006D1219"/>
    <w:rsid w:val="006D40DA"/>
    <w:rsid w:val="006D52C4"/>
    <w:rsid w:val="006D56CF"/>
    <w:rsid w:val="006E519C"/>
    <w:rsid w:val="00700918"/>
    <w:rsid w:val="0070415D"/>
    <w:rsid w:val="0071190C"/>
    <w:rsid w:val="0071584E"/>
    <w:rsid w:val="007221F2"/>
    <w:rsid w:val="007275CF"/>
    <w:rsid w:val="00727D73"/>
    <w:rsid w:val="00735ECA"/>
    <w:rsid w:val="00752384"/>
    <w:rsid w:val="00753FB8"/>
    <w:rsid w:val="00757974"/>
    <w:rsid w:val="00762ECB"/>
    <w:rsid w:val="007650C9"/>
    <w:rsid w:val="00770628"/>
    <w:rsid w:val="007729C9"/>
    <w:rsid w:val="00775F26"/>
    <w:rsid w:val="00777B10"/>
    <w:rsid w:val="00777BEE"/>
    <w:rsid w:val="00793411"/>
    <w:rsid w:val="0079565D"/>
    <w:rsid w:val="007B4D1B"/>
    <w:rsid w:val="007B5F77"/>
    <w:rsid w:val="007C3A80"/>
    <w:rsid w:val="007C4A2C"/>
    <w:rsid w:val="007C59E0"/>
    <w:rsid w:val="007C6D37"/>
    <w:rsid w:val="007E4170"/>
    <w:rsid w:val="007F02A3"/>
    <w:rsid w:val="007F3643"/>
    <w:rsid w:val="007F4F0A"/>
    <w:rsid w:val="0080047E"/>
    <w:rsid w:val="00800820"/>
    <w:rsid w:val="00801264"/>
    <w:rsid w:val="008330C6"/>
    <w:rsid w:val="008441BE"/>
    <w:rsid w:val="00844B46"/>
    <w:rsid w:val="00853635"/>
    <w:rsid w:val="008638E5"/>
    <w:rsid w:val="00863A21"/>
    <w:rsid w:val="00865378"/>
    <w:rsid w:val="008739A4"/>
    <w:rsid w:val="008807AD"/>
    <w:rsid w:val="00883C2C"/>
    <w:rsid w:val="0089418C"/>
    <w:rsid w:val="00896989"/>
    <w:rsid w:val="008A1250"/>
    <w:rsid w:val="008A1598"/>
    <w:rsid w:val="008A1667"/>
    <w:rsid w:val="008A555E"/>
    <w:rsid w:val="008A7ECC"/>
    <w:rsid w:val="008B0A52"/>
    <w:rsid w:val="008D3859"/>
    <w:rsid w:val="008D68E3"/>
    <w:rsid w:val="008E1B5B"/>
    <w:rsid w:val="008F6C2E"/>
    <w:rsid w:val="00902591"/>
    <w:rsid w:val="00904ED5"/>
    <w:rsid w:val="00912F24"/>
    <w:rsid w:val="00915B5A"/>
    <w:rsid w:val="009302BF"/>
    <w:rsid w:val="00932315"/>
    <w:rsid w:val="009355D8"/>
    <w:rsid w:val="00937303"/>
    <w:rsid w:val="0094607A"/>
    <w:rsid w:val="00950551"/>
    <w:rsid w:val="0095059B"/>
    <w:rsid w:val="009549E1"/>
    <w:rsid w:val="009577F5"/>
    <w:rsid w:val="00975BA3"/>
    <w:rsid w:val="00981C63"/>
    <w:rsid w:val="00982D2C"/>
    <w:rsid w:val="0098571B"/>
    <w:rsid w:val="009858D6"/>
    <w:rsid w:val="009863A5"/>
    <w:rsid w:val="009970F0"/>
    <w:rsid w:val="009A1C6C"/>
    <w:rsid w:val="009B0858"/>
    <w:rsid w:val="009B0EE9"/>
    <w:rsid w:val="009B225F"/>
    <w:rsid w:val="009B3FD8"/>
    <w:rsid w:val="009B7BD4"/>
    <w:rsid w:val="009D480B"/>
    <w:rsid w:val="009D5108"/>
    <w:rsid w:val="009E0CFE"/>
    <w:rsid w:val="009E4986"/>
    <w:rsid w:val="009E5ACD"/>
    <w:rsid w:val="009E6D21"/>
    <w:rsid w:val="009F4EE5"/>
    <w:rsid w:val="00A01A82"/>
    <w:rsid w:val="00A17F46"/>
    <w:rsid w:val="00A21C3C"/>
    <w:rsid w:val="00A2420F"/>
    <w:rsid w:val="00A32F52"/>
    <w:rsid w:val="00A55D32"/>
    <w:rsid w:val="00A61D5D"/>
    <w:rsid w:val="00A73CDA"/>
    <w:rsid w:val="00A7534F"/>
    <w:rsid w:val="00A844FA"/>
    <w:rsid w:val="00A8558C"/>
    <w:rsid w:val="00A87BD9"/>
    <w:rsid w:val="00A978B9"/>
    <w:rsid w:val="00AA60CE"/>
    <w:rsid w:val="00AA6D3F"/>
    <w:rsid w:val="00AC7007"/>
    <w:rsid w:val="00AD1ED3"/>
    <w:rsid w:val="00AE5450"/>
    <w:rsid w:val="00AE78A3"/>
    <w:rsid w:val="00AF004E"/>
    <w:rsid w:val="00AF08C1"/>
    <w:rsid w:val="00AF1F3E"/>
    <w:rsid w:val="00AF7ECA"/>
    <w:rsid w:val="00B02708"/>
    <w:rsid w:val="00B109E9"/>
    <w:rsid w:val="00B11ABF"/>
    <w:rsid w:val="00B16A62"/>
    <w:rsid w:val="00B247FA"/>
    <w:rsid w:val="00B30A8E"/>
    <w:rsid w:val="00B31EED"/>
    <w:rsid w:val="00B37F3C"/>
    <w:rsid w:val="00B45A3B"/>
    <w:rsid w:val="00B474B7"/>
    <w:rsid w:val="00B67079"/>
    <w:rsid w:val="00B717A4"/>
    <w:rsid w:val="00B77625"/>
    <w:rsid w:val="00B81B3D"/>
    <w:rsid w:val="00B828B4"/>
    <w:rsid w:val="00B873F0"/>
    <w:rsid w:val="00B94696"/>
    <w:rsid w:val="00B948D2"/>
    <w:rsid w:val="00BA4E47"/>
    <w:rsid w:val="00BD07B9"/>
    <w:rsid w:val="00BD0B5C"/>
    <w:rsid w:val="00BE2ED4"/>
    <w:rsid w:val="00BE60D7"/>
    <w:rsid w:val="00C009E5"/>
    <w:rsid w:val="00C038D3"/>
    <w:rsid w:val="00C04AA1"/>
    <w:rsid w:val="00C06DDA"/>
    <w:rsid w:val="00C17C09"/>
    <w:rsid w:val="00C21AFE"/>
    <w:rsid w:val="00C22D46"/>
    <w:rsid w:val="00C25BA2"/>
    <w:rsid w:val="00C3244B"/>
    <w:rsid w:val="00C33132"/>
    <w:rsid w:val="00C34370"/>
    <w:rsid w:val="00C368FB"/>
    <w:rsid w:val="00C36FB5"/>
    <w:rsid w:val="00C41AAE"/>
    <w:rsid w:val="00C64427"/>
    <w:rsid w:val="00C700A7"/>
    <w:rsid w:val="00C72657"/>
    <w:rsid w:val="00C75BE5"/>
    <w:rsid w:val="00C77B1C"/>
    <w:rsid w:val="00C91835"/>
    <w:rsid w:val="00CB0A84"/>
    <w:rsid w:val="00CB3E7A"/>
    <w:rsid w:val="00CB4BA9"/>
    <w:rsid w:val="00CB5B94"/>
    <w:rsid w:val="00CB73D0"/>
    <w:rsid w:val="00CC0312"/>
    <w:rsid w:val="00CD152B"/>
    <w:rsid w:val="00CD7BBC"/>
    <w:rsid w:val="00CF2097"/>
    <w:rsid w:val="00D056AF"/>
    <w:rsid w:val="00D22CEA"/>
    <w:rsid w:val="00D30ECA"/>
    <w:rsid w:val="00D34307"/>
    <w:rsid w:val="00D35589"/>
    <w:rsid w:val="00D420F0"/>
    <w:rsid w:val="00D42C89"/>
    <w:rsid w:val="00D44DB3"/>
    <w:rsid w:val="00D476B9"/>
    <w:rsid w:val="00D5361B"/>
    <w:rsid w:val="00D65B4D"/>
    <w:rsid w:val="00D813E7"/>
    <w:rsid w:val="00D879A4"/>
    <w:rsid w:val="00D96966"/>
    <w:rsid w:val="00DA516C"/>
    <w:rsid w:val="00DA68FB"/>
    <w:rsid w:val="00DB0891"/>
    <w:rsid w:val="00DB48D0"/>
    <w:rsid w:val="00DB496E"/>
    <w:rsid w:val="00DC2C14"/>
    <w:rsid w:val="00DC4FEF"/>
    <w:rsid w:val="00DE0232"/>
    <w:rsid w:val="00DF62AB"/>
    <w:rsid w:val="00E01BF0"/>
    <w:rsid w:val="00E0294A"/>
    <w:rsid w:val="00E04965"/>
    <w:rsid w:val="00E05292"/>
    <w:rsid w:val="00E06CDE"/>
    <w:rsid w:val="00E117A5"/>
    <w:rsid w:val="00E11CE3"/>
    <w:rsid w:val="00E24F98"/>
    <w:rsid w:val="00E25146"/>
    <w:rsid w:val="00E262E9"/>
    <w:rsid w:val="00E271F7"/>
    <w:rsid w:val="00E352B9"/>
    <w:rsid w:val="00E5089D"/>
    <w:rsid w:val="00E555D5"/>
    <w:rsid w:val="00E56296"/>
    <w:rsid w:val="00E565DE"/>
    <w:rsid w:val="00E618C7"/>
    <w:rsid w:val="00E77F1A"/>
    <w:rsid w:val="00E807E5"/>
    <w:rsid w:val="00E92A07"/>
    <w:rsid w:val="00E95169"/>
    <w:rsid w:val="00ED2877"/>
    <w:rsid w:val="00EE0D26"/>
    <w:rsid w:val="00EE5B92"/>
    <w:rsid w:val="00EF1FB0"/>
    <w:rsid w:val="00EF219E"/>
    <w:rsid w:val="00EF2CB0"/>
    <w:rsid w:val="00EF3BF8"/>
    <w:rsid w:val="00F006CE"/>
    <w:rsid w:val="00F07878"/>
    <w:rsid w:val="00F13AB0"/>
    <w:rsid w:val="00F14DC7"/>
    <w:rsid w:val="00F17A8D"/>
    <w:rsid w:val="00F22810"/>
    <w:rsid w:val="00F243E1"/>
    <w:rsid w:val="00F265BF"/>
    <w:rsid w:val="00F3203A"/>
    <w:rsid w:val="00F34642"/>
    <w:rsid w:val="00F5216F"/>
    <w:rsid w:val="00F57BA4"/>
    <w:rsid w:val="00F60C14"/>
    <w:rsid w:val="00F71DF3"/>
    <w:rsid w:val="00F74D54"/>
    <w:rsid w:val="00FA188C"/>
    <w:rsid w:val="00FB0E7B"/>
    <w:rsid w:val="00FC5796"/>
    <w:rsid w:val="00FD13AC"/>
    <w:rsid w:val="00FD5FF1"/>
    <w:rsid w:val="00FD6224"/>
    <w:rsid w:val="00FE001B"/>
    <w:rsid w:val="00FE1D8E"/>
    <w:rsid w:val="00FE2A46"/>
    <w:rsid w:val="00FF0384"/>
    <w:rsid w:val="00FF3533"/>
    <w:rsid w:val="00FF3D05"/>
    <w:rsid w:val="00FF716F"/>
    <w:rsid w:val="0BB2721C"/>
    <w:rsid w:val="0E72655B"/>
    <w:rsid w:val="0E9020A0"/>
    <w:rsid w:val="0FD21CA8"/>
    <w:rsid w:val="13072770"/>
    <w:rsid w:val="1CC99F36"/>
    <w:rsid w:val="1E60F842"/>
    <w:rsid w:val="242FB396"/>
    <w:rsid w:val="27B45465"/>
    <w:rsid w:val="2A96D1D3"/>
    <w:rsid w:val="2BC6D522"/>
    <w:rsid w:val="2D323686"/>
    <w:rsid w:val="35A575CC"/>
    <w:rsid w:val="372994D5"/>
    <w:rsid w:val="510669BB"/>
    <w:rsid w:val="545AC892"/>
    <w:rsid w:val="61C95113"/>
    <w:rsid w:val="630288E3"/>
    <w:rsid w:val="648A58AB"/>
    <w:rsid w:val="650C72CE"/>
    <w:rsid w:val="69E3A0A8"/>
    <w:rsid w:val="72512650"/>
    <w:rsid w:val="7BABF161"/>
    <w:rsid w:val="7EECD9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ECE37"/>
  <w15:docId w15:val="{050BD724-ADD4-48EC-B07E-8881F0DB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
    <w:name w:val="Normal"/>
    <w:qFormat/>
    <w:rsid w:val="00E618C7"/>
  </w:style>
  <w:style w:type="paragraph" w:styleId="Cmsor1">
    <w:name w:val="heading 1"/>
    <w:basedOn w:val="Norml"/>
    <w:link w:val="Cmsor1Char"/>
    <w:qFormat/>
    <w:rsid w:val="0018783C"/>
    <w:pPr>
      <w:widowControl w:val="0"/>
      <w:autoSpaceDE w:val="0"/>
      <w:autoSpaceDN w:val="0"/>
      <w:spacing w:after="0" w:line="240" w:lineRule="auto"/>
      <w:ind w:left="1918" w:hanging="479"/>
      <w:outlineLvl w:val="0"/>
    </w:pPr>
    <w:rPr>
      <w:rFonts w:ascii="Carlito" w:eastAsia="Carlito" w:hAnsi="Carlito" w:cs="Carlito"/>
      <w:b/>
      <w:bCs/>
      <w:sz w:val="48"/>
      <w:szCs w:val="48"/>
      <w:lang w:val="en-US"/>
    </w:rPr>
  </w:style>
  <w:style w:type="paragraph" w:styleId="Cmsor2">
    <w:name w:val="heading 2"/>
    <w:basedOn w:val="Norml"/>
    <w:next w:val="Norml"/>
    <w:link w:val="Cmsor2Char"/>
    <w:unhideWhenUsed/>
    <w:qFormat/>
    <w:rsid w:val="000C3C9F"/>
    <w:pPr>
      <w:keepNext/>
      <w:keepLines/>
      <w:spacing w:before="40" w:after="0"/>
      <w:outlineLvl w:val="1"/>
    </w:pPr>
    <w:rPr>
      <w:rFonts w:asciiTheme="majorHAnsi" w:eastAsiaTheme="majorEastAsia" w:hAnsiTheme="majorHAnsi" w:cstheme="majorBidi"/>
      <w:color w:val="23A2E4" w:themeColor="accent1" w:themeShade="BF"/>
      <w:sz w:val="26"/>
      <w:szCs w:val="26"/>
    </w:rPr>
  </w:style>
  <w:style w:type="paragraph" w:styleId="Cmsor3">
    <w:name w:val="heading 3"/>
    <w:basedOn w:val="Norml"/>
    <w:link w:val="Cmsor3Char"/>
    <w:unhideWhenUsed/>
    <w:qFormat/>
    <w:rsid w:val="0018783C"/>
    <w:pPr>
      <w:widowControl w:val="0"/>
      <w:autoSpaceDE w:val="0"/>
      <w:autoSpaceDN w:val="0"/>
      <w:spacing w:after="0" w:line="240" w:lineRule="auto"/>
      <w:ind w:left="1440"/>
      <w:outlineLvl w:val="2"/>
    </w:pPr>
    <w:rPr>
      <w:rFonts w:ascii="Carlito" w:eastAsia="Carlito" w:hAnsi="Carlito" w:cs="Carlito"/>
      <w:sz w:val="28"/>
      <w:szCs w:val="28"/>
      <w:lang w:val="en-US"/>
    </w:rPr>
  </w:style>
  <w:style w:type="paragraph" w:styleId="Cmsor4">
    <w:name w:val="heading 4"/>
    <w:basedOn w:val="Norml"/>
    <w:link w:val="Cmsor4Char"/>
    <w:unhideWhenUsed/>
    <w:qFormat/>
    <w:rsid w:val="0018783C"/>
    <w:pPr>
      <w:widowControl w:val="0"/>
      <w:autoSpaceDE w:val="0"/>
      <w:autoSpaceDN w:val="0"/>
      <w:spacing w:after="0" w:line="240" w:lineRule="auto"/>
      <w:ind w:left="1440" w:right="1504"/>
      <w:outlineLvl w:val="3"/>
    </w:pPr>
    <w:rPr>
      <w:rFonts w:ascii="Carlito" w:eastAsia="Carlito" w:hAnsi="Carlito" w:cs="Carlito"/>
      <w:b/>
      <w:bCs/>
      <w:sz w:val="26"/>
      <w:szCs w:val="26"/>
      <w:lang w:val="en-US"/>
    </w:rPr>
  </w:style>
  <w:style w:type="paragraph" w:styleId="Cmsor5">
    <w:name w:val="heading 5"/>
    <w:basedOn w:val="Norml"/>
    <w:next w:val="Norml"/>
    <w:link w:val="Cmsor5Char"/>
    <w:qFormat/>
    <w:rsid w:val="00F71DF3"/>
    <w:pPr>
      <w:keepNext/>
      <w:spacing w:after="0" w:line="240" w:lineRule="auto"/>
      <w:jc w:val="center"/>
      <w:outlineLvl w:val="4"/>
    </w:pPr>
    <w:rPr>
      <w:rFonts w:ascii="Times New Roman" w:eastAsia="Times New Roman" w:hAnsi="Times New Roman" w:cs="Times New Roman"/>
      <w:b/>
      <w:sz w:val="32"/>
      <w:szCs w:val="20"/>
      <w:lang w:val="en-US"/>
    </w:rPr>
  </w:style>
  <w:style w:type="paragraph" w:styleId="Cmsor6">
    <w:name w:val="heading 6"/>
    <w:basedOn w:val="Norml"/>
    <w:next w:val="Norml"/>
    <w:link w:val="Cmsor6Char"/>
    <w:rsid w:val="00F71DF3"/>
    <w:pPr>
      <w:keepNext/>
      <w:keepLines/>
      <w:pBdr>
        <w:top w:val="nil"/>
        <w:left w:val="nil"/>
        <w:bottom w:val="nil"/>
        <w:right w:val="nil"/>
        <w:between w:val="nil"/>
      </w:pBdr>
      <w:spacing w:before="200" w:after="40" w:line="240" w:lineRule="auto"/>
      <w:jc w:val="both"/>
      <w:outlineLvl w:val="5"/>
    </w:pPr>
    <w:rPr>
      <w:rFonts w:ascii="Arial" w:eastAsia="Arial" w:hAnsi="Arial" w:cs="Arial"/>
      <w:b/>
      <w:color w:val="000000"/>
      <w:sz w:val="20"/>
      <w:szCs w:val="20"/>
      <w:lang w:val="en-US"/>
    </w:rPr>
  </w:style>
  <w:style w:type="paragraph" w:styleId="Cmsor7">
    <w:name w:val="heading 7"/>
    <w:basedOn w:val="Norml"/>
    <w:link w:val="Cmsor7Char"/>
    <w:uiPriority w:val="9"/>
    <w:qFormat/>
    <w:rsid w:val="0018783C"/>
    <w:pPr>
      <w:widowControl w:val="0"/>
      <w:autoSpaceDE w:val="0"/>
      <w:autoSpaceDN w:val="0"/>
      <w:spacing w:after="0" w:line="240" w:lineRule="auto"/>
      <w:ind w:left="1440"/>
      <w:jc w:val="both"/>
      <w:outlineLvl w:val="6"/>
    </w:pPr>
    <w:rPr>
      <w:rFonts w:ascii="Carlito" w:eastAsia="Carlito" w:hAnsi="Carlito" w:cs="Carlito"/>
      <w:b/>
      <w:bCs/>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5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link w:val="ListaszerbekezdsChar"/>
    <w:uiPriority w:val="34"/>
    <w:qFormat/>
    <w:rsid w:val="00EF2CB0"/>
    <w:pPr>
      <w:ind w:left="720"/>
      <w:contextualSpacing/>
    </w:pPr>
  </w:style>
  <w:style w:type="paragraph" w:styleId="lfej">
    <w:name w:val="header"/>
    <w:basedOn w:val="Norml"/>
    <w:link w:val="lfejChar"/>
    <w:uiPriority w:val="99"/>
    <w:unhideWhenUsed/>
    <w:rsid w:val="00DB48D0"/>
    <w:pPr>
      <w:tabs>
        <w:tab w:val="center" w:pos="4536"/>
        <w:tab w:val="right" w:pos="9072"/>
      </w:tabs>
      <w:spacing w:after="0" w:line="240" w:lineRule="auto"/>
    </w:pPr>
  </w:style>
  <w:style w:type="character" w:customStyle="1" w:styleId="lfejChar">
    <w:name w:val="Élőfej Char"/>
    <w:basedOn w:val="Bekezdsalapbettpusa"/>
    <w:link w:val="lfej"/>
    <w:uiPriority w:val="99"/>
    <w:rsid w:val="00DB48D0"/>
  </w:style>
  <w:style w:type="paragraph" w:styleId="llb">
    <w:name w:val="footer"/>
    <w:basedOn w:val="Norml"/>
    <w:link w:val="llbChar"/>
    <w:uiPriority w:val="99"/>
    <w:unhideWhenUsed/>
    <w:rsid w:val="00DB48D0"/>
    <w:pPr>
      <w:tabs>
        <w:tab w:val="center" w:pos="4536"/>
        <w:tab w:val="right" w:pos="9072"/>
      </w:tabs>
      <w:spacing w:after="0" w:line="240" w:lineRule="auto"/>
    </w:pPr>
  </w:style>
  <w:style w:type="character" w:customStyle="1" w:styleId="llbChar">
    <w:name w:val="Élőláb Char"/>
    <w:basedOn w:val="Bekezdsalapbettpusa"/>
    <w:link w:val="llb"/>
    <w:uiPriority w:val="99"/>
    <w:rsid w:val="00DB48D0"/>
  </w:style>
  <w:style w:type="character" w:styleId="Hiperhivatkozs">
    <w:name w:val="Hyperlink"/>
    <w:basedOn w:val="Bekezdsalapbettpusa"/>
    <w:uiPriority w:val="99"/>
    <w:unhideWhenUsed/>
    <w:rsid w:val="006B0C67"/>
    <w:rPr>
      <w:color w:val="0000FF"/>
      <w:u w:val="single"/>
    </w:rPr>
  </w:style>
  <w:style w:type="paragraph" w:styleId="Buborkszveg">
    <w:name w:val="Balloon Text"/>
    <w:basedOn w:val="Norml"/>
    <w:link w:val="BuborkszvegChar"/>
    <w:uiPriority w:val="99"/>
    <w:semiHidden/>
    <w:unhideWhenUsed/>
    <w:rsid w:val="00915B5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15B5A"/>
    <w:rPr>
      <w:rFonts w:ascii="Segoe UI" w:hAnsi="Segoe UI" w:cs="Segoe UI"/>
      <w:sz w:val="18"/>
      <w:szCs w:val="18"/>
    </w:rPr>
  </w:style>
  <w:style w:type="character" w:styleId="Jegyzethivatkozs">
    <w:name w:val="annotation reference"/>
    <w:basedOn w:val="Bekezdsalapbettpusa"/>
    <w:uiPriority w:val="99"/>
    <w:semiHidden/>
    <w:unhideWhenUsed/>
    <w:qFormat/>
    <w:rsid w:val="009B3FD8"/>
    <w:rPr>
      <w:sz w:val="16"/>
      <w:szCs w:val="16"/>
    </w:rPr>
  </w:style>
  <w:style w:type="paragraph" w:styleId="Jegyzetszveg">
    <w:name w:val="annotation text"/>
    <w:basedOn w:val="Norml"/>
    <w:link w:val="JegyzetszvegChar"/>
    <w:uiPriority w:val="99"/>
    <w:unhideWhenUsed/>
    <w:qFormat/>
    <w:rsid w:val="009B3FD8"/>
    <w:pPr>
      <w:spacing w:line="240" w:lineRule="auto"/>
    </w:pPr>
    <w:rPr>
      <w:sz w:val="20"/>
      <w:szCs w:val="20"/>
    </w:rPr>
  </w:style>
  <w:style w:type="character" w:customStyle="1" w:styleId="JegyzetszvegChar">
    <w:name w:val="Jegyzetszöveg Char"/>
    <w:basedOn w:val="Bekezdsalapbettpusa"/>
    <w:link w:val="Jegyzetszveg"/>
    <w:uiPriority w:val="99"/>
    <w:qFormat/>
    <w:rsid w:val="009B3FD8"/>
    <w:rPr>
      <w:sz w:val="20"/>
      <w:szCs w:val="20"/>
    </w:rPr>
  </w:style>
  <w:style w:type="paragraph" w:styleId="Megjegyzstrgya">
    <w:name w:val="annotation subject"/>
    <w:basedOn w:val="Jegyzetszveg"/>
    <w:next w:val="Jegyzetszveg"/>
    <w:link w:val="MegjegyzstrgyaChar"/>
    <w:uiPriority w:val="99"/>
    <w:semiHidden/>
    <w:unhideWhenUsed/>
    <w:rsid w:val="009B3FD8"/>
    <w:rPr>
      <w:b/>
      <w:bCs/>
    </w:rPr>
  </w:style>
  <w:style w:type="character" w:customStyle="1" w:styleId="MegjegyzstrgyaChar">
    <w:name w:val="Megjegyzés tárgya Char"/>
    <w:basedOn w:val="JegyzetszvegChar"/>
    <w:link w:val="Megjegyzstrgya"/>
    <w:uiPriority w:val="99"/>
    <w:semiHidden/>
    <w:rsid w:val="009B3FD8"/>
    <w:rPr>
      <w:b/>
      <w:bCs/>
      <w:sz w:val="20"/>
      <w:szCs w:val="20"/>
    </w:rPr>
  </w:style>
  <w:style w:type="character" w:customStyle="1" w:styleId="Cmsor1Char">
    <w:name w:val="Címsor 1 Char"/>
    <w:basedOn w:val="Bekezdsalapbettpusa"/>
    <w:link w:val="Cmsor1"/>
    <w:rsid w:val="0018783C"/>
    <w:rPr>
      <w:rFonts w:ascii="Carlito" w:eastAsia="Carlito" w:hAnsi="Carlito" w:cs="Carlito"/>
      <w:b/>
      <w:bCs/>
      <w:sz w:val="48"/>
      <w:szCs w:val="48"/>
      <w:lang w:val="en-US"/>
    </w:rPr>
  </w:style>
  <w:style w:type="character" w:customStyle="1" w:styleId="Cmsor3Char">
    <w:name w:val="Címsor 3 Char"/>
    <w:basedOn w:val="Bekezdsalapbettpusa"/>
    <w:link w:val="Cmsor3"/>
    <w:rsid w:val="0018783C"/>
    <w:rPr>
      <w:rFonts w:ascii="Carlito" w:eastAsia="Carlito" w:hAnsi="Carlito" w:cs="Carlito"/>
      <w:sz w:val="28"/>
      <w:szCs w:val="28"/>
      <w:lang w:val="en-US"/>
    </w:rPr>
  </w:style>
  <w:style w:type="character" w:customStyle="1" w:styleId="Cmsor4Char">
    <w:name w:val="Címsor 4 Char"/>
    <w:basedOn w:val="Bekezdsalapbettpusa"/>
    <w:link w:val="Cmsor4"/>
    <w:rsid w:val="0018783C"/>
    <w:rPr>
      <w:rFonts w:ascii="Carlito" w:eastAsia="Carlito" w:hAnsi="Carlito" w:cs="Carlito"/>
      <w:b/>
      <w:bCs/>
      <w:sz w:val="26"/>
      <w:szCs w:val="26"/>
      <w:lang w:val="en-US"/>
    </w:rPr>
  </w:style>
  <w:style w:type="character" w:customStyle="1" w:styleId="Cmsor7Char">
    <w:name w:val="Címsor 7 Char"/>
    <w:basedOn w:val="Bekezdsalapbettpusa"/>
    <w:link w:val="Cmsor7"/>
    <w:uiPriority w:val="9"/>
    <w:rsid w:val="0018783C"/>
    <w:rPr>
      <w:rFonts w:ascii="Carlito" w:eastAsia="Carlito" w:hAnsi="Carlito" w:cs="Carlito"/>
      <w:b/>
      <w:bCs/>
      <w:lang w:val="en-US"/>
    </w:rPr>
  </w:style>
  <w:style w:type="paragraph" w:styleId="TJ1">
    <w:name w:val="toc 1"/>
    <w:basedOn w:val="Norml"/>
    <w:uiPriority w:val="1"/>
    <w:qFormat/>
    <w:rsid w:val="0018783C"/>
    <w:pPr>
      <w:widowControl w:val="0"/>
      <w:autoSpaceDE w:val="0"/>
      <w:autoSpaceDN w:val="0"/>
      <w:spacing w:before="119" w:after="0" w:line="240" w:lineRule="auto"/>
      <w:ind w:left="1682" w:hanging="243"/>
    </w:pPr>
    <w:rPr>
      <w:rFonts w:ascii="Carlito" w:eastAsia="Carlito" w:hAnsi="Carlito" w:cs="Carlito"/>
      <w:b/>
      <w:bCs/>
      <w:i/>
      <w:sz w:val="24"/>
      <w:szCs w:val="24"/>
      <w:lang w:val="en-US"/>
    </w:rPr>
  </w:style>
  <w:style w:type="paragraph" w:styleId="TJ2">
    <w:name w:val="toc 2"/>
    <w:basedOn w:val="Norml"/>
    <w:uiPriority w:val="1"/>
    <w:qFormat/>
    <w:rsid w:val="0018783C"/>
    <w:pPr>
      <w:widowControl w:val="0"/>
      <w:autoSpaceDE w:val="0"/>
      <w:autoSpaceDN w:val="0"/>
      <w:spacing w:before="120" w:after="0" w:line="240" w:lineRule="auto"/>
      <w:ind w:left="2071" w:hanging="392"/>
    </w:pPr>
    <w:rPr>
      <w:rFonts w:ascii="Carlito" w:eastAsia="Carlito" w:hAnsi="Carlito" w:cs="Carlito"/>
      <w:b/>
      <w:bCs/>
      <w:i/>
      <w:lang w:val="en-US"/>
    </w:rPr>
  </w:style>
  <w:style w:type="paragraph" w:styleId="TJ3">
    <w:name w:val="toc 3"/>
    <w:basedOn w:val="Norml"/>
    <w:uiPriority w:val="1"/>
    <w:qFormat/>
    <w:rsid w:val="0018783C"/>
    <w:pPr>
      <w:widowControl w:val="0"/>
      <w:autoSpaceDE w:val="0"/>
      <w:autoSpaceDN w:val="0"/>
      <w:spacing w:after="0" w:line="240" w:lineRule="auto"/>
      <w:ind w:left="1920"/>
    </w:pPr>
    <w:rPr>
      <w:rFonts w:ascii="Carlito" w:eastAsia="Carlito" w:hAnsi="Carlito" w:cs="Carlito"/>
      <w:i/>
      <w:sz w:val="20"/>
      <w:szCs w:val="20"/>
      <w:lang w:val="en-US"/>
    </w:rPr>
  </w:style>
  <w:style w:type="paragraph" w:styleId="Szvegtrzs">
    <w:name w:val="Body Text"/>
    <w:basedOn w:val="Norml"/>
    <w:link w:val="SzvegtrzsChar"/>
    <w:uiPriority w:val="1"/>
    <w:qFormat/>
    <w:rsid w:val="0018783C"/>
    <w:pPr>
      <w:widowControl w:val="0"/>
      <w:autoSpaceDE w:val="0"/>
      <w:autoSpaceDN w:val="0"/>
      <w:spacing w:after="0" w:line="240" w:lineRule="auto"/>
    </w:pPr>
    <w:rPr>
      <w:rFonts w:ascii="Carlito" w:eastAsia="Carlito" w:hAnsi="Carlito" w:cs="Carlito"/>
      <w:lang w:val="en-US"/>
    </w:rPr>
  </w:style>
  <w:style w:type="character" w:customStyle="1" w:styleId="SzvegtrzsChar">
    <w:name w:val="Szövegtörzs Char"/>
    <w:basedOn w:val="Bekezdsalapbettpusa"/>
    <w:link w:val="Szvegtrzs"/>
    <w:uiPriority w:val="1"/>
    <w:rsid w:val="0018783C"/>
    <w:rPr>
      <w:rFonts w:ascii="Carlito" w:eastAsia="Carlito" w:hAnsi="Carlito" w:cs="Carlito"/>
      <w:lang w:val="en-US"/>
    </w:rPr>
  </w:style>
  <w:style w:type="paragraph" w:styleId="Cm">
    <w:name w:val="Title"/>
    <w:basedOn w:val="Norml"/>
    <w:link w:val="CmChar"/>
    <w:uiPriority w:val="10"/>
    <w:qFormat/>
    <w:rsid w:val="0018783C"/>
    <w:pPr>
      <w:widowControl w:val="0"/>
      <w:autoSpaceDE w:val="0"/>
      <w:autoSpaceDN w:val="0"/>
      <w:spacing w:before="131" w:after="0" w:line="240" w:lineRule="auto"/>
      <w:ind w:left="1440"/>
    </w:pPr>
    <w:rPr>
      <w:rFonts w:ascii="Carlito" w:eastAsia="Carlito" w:hAnsi="Carlito" w:cs="Carlito"/>
      <w:b/>
      <w:bCs/>
      <w:sz w:val="56"/>
      <w:szCs w:val="56"/>
      <w:lang w:val="en-US"/>
    </w:rPr>
  </w:style>
  <w:style w:type="character" w:customStyle="1" w:styleId="CmChar">
    <w:name w:val="Cím Char"/>
    <w:basedOn w:val="Bekezdsalapbettpusa"/>
    <w:link w:val="Cm"/>
    <w:uiPriority w:val="10"/>
    <w:rsid w:val="0018783C"/>
    <w:rPr>
      <w:rFonts w:ascii="Carlito" w:eastAsia="Carlito" w:hAnsi="Carlito" w:cs="Carlito"/>
      <w:b/>
      <w:bCs/>
      <w:sz w:val="56"/>
      <w:szCs w:val="56"/>
      <w:lang w:val="en-US"/>
    </w:rPr>
  </w:style>
  <w:style w:type="character" w:customStyle="1" w:styleId="ListaszerbekezdsChar">
    <w:name w:val="Listaszerű bekezdés Char"/>
    <w:link w:val="Listaszerbekezds"/>
    <w:uiPriority w:val="34"/>
    <w:rsid w:val="0018783C"/>
  </w:style>
  <w:style w:type="character" w:styleId="Megemlts">
    <w:name w:val="Mention"/>
    <w:basedOn w:val="Bekezdsalapbettpusa"/>
    <w:uiPriority w:val="99"/>
    <w:unhideWhenUsed/>
    <w:rsid w:val="0018783C"/>
    <w:rPr>
      <w:color w:val="2B579A"/>
      <w:shd w:val="clear" w:color="auto" w:fill="E1DFDD"/>
    </w:rPr>
  </w:style>
  <w:style w:type="paragraph" w:customStyle="1" w:styleId="Bulletlevel1">
    <w:name w:val="Bullet level 1"/>
    <w:basedOn w:val="Norml"/>
    <w:link w:val="Bulletlevel1Zchn"/>
    <w:qFormat/>
    <w:rsid w:val="005B1305"/>
    <w:pPr>
      <w:numPr>
        <w:numId w:val="4"/>
      </w:numPr>
      <w:spacing w:line="260" w:lineRule="atLeast"/>
    </w:pPr>
    <w:rPr>
      <w:rFonts w:ascii="Calibri" w:eastAsia="Times New Roman" w:hAnsi="Calibri" w:cs="Times New Roman"/>
      <w:color w:val="333333"/>
      <w:sz w:val="20"/>
      <w:lang w:val="de-DE" w:eastAsia="de-DE"/>
    </w:rPr>
  </w:style>
  <w:style w:type="paragraph" w:customStyle="1" w:styleId="Bulletlevel2">
    <w:name w:val="Bullet level 2"/>
    <w:basedOn w:val="Norml"/>
    <w:link w:val="Bulletlevel2Zchn"/>
    <w:qFormat/>
    <w:rsid w:val="005B1305"/>
    <w:pPr>
      <w:numPr>
        <w:ilvl w:val="1"/>
        <w:numId w:val="4"/>
      </w:numPr>
      <w:spacing w:line="260" w:lineRule="atLeast"/>
    </w:pPr>
    <w:rPr>
      <w:rFonts w:ascii="Calibri" w:eastAsia="Times New Roman" w:hAnsi="Calibri" w:cs="Times New Roman"/>
      <w:color w:val="333333"/>
      <w:sz w:val="20"/>
      <w:lang w:val="de-DE" w:eastAsia="de-DE"/>
    </w:rPr>
  </w:style>
  <w:style w:type="character" w:customStyle="1" w:styleId="Bulletlevel1Zchn">
    <w:name w:val="Bullet level 1 Zchn"/>
    <w:basedOn w:val="Bekezdsalapbettpusa"/>
    <w:link w:val="Bulletlevel1"/>
    <w:rsid w:val="005B1305"/>
    <w:rPr>
      <w:rFonts w:ascii="Calibri" w:eastAsia="Times New Roman" w:hAnsi="Calibri" w:cs="Times New Roman"/>
      <w:color w:val="333333"/>
      <w:sz w:val="20"/>
      <w:lang w:val="de-DE" w:eastAsia="de-DE"/>
    </w:rPr>
  </w:style>
  <w:style w:type="character" w:customStyle="1" w:styleId="Bulletlevel2Zchn">
    <w:name w:val="Bullet level 2 Zchn"/>
    <w:basedOn w:val="Bekezdsalapbettpusa"/>
    <w:link w:val="Bulletlevel2"/>
    <w:rsid w:val="005B1305"/>
    <w:rPr>
      <w:rFonts w:ascii="Calibri" w:eastAsia="Times New Roman" w:hAnsi="Calibri" w:cs="Times New Roman"/>
      <w:color w:val="333333"/>
      <w:sz w:val="20"/>
      <w:lang w:val="de-DE" w:eastAsia="de-DE"/>
    </w:rPr>
  </w:style>
  <w:style w:type="paragraph" w:customStyle="1" w:styleId="Bulletlevel3">
    <w:name w:val="Bullet level 3"/>
    <w:basedOn w:val="Norml"/>
    <w:qFormat/>
    <w:rsid w:val="005B1305"/>
    <w:pPr>
      <w:numPr>
        <w:ilvl w:val="2"/>
        <w:numId w:val="4"/>
      </w:numPr>
      <w:spacing w:line="260" w:lineRule="atLeast"/>
    </w:pPr>
    <w:rPr>
      <w:rFonts w:ascii="Calibri" w:eastAsia="Times New Roman" w:hAnsi="Calibri" w:cs="Times New Roman"/>
      <w:color w:val="333333"/>
      <w:sz w:val="20"/>
      <w:lang w:val="en-US" w:eastAsia="de-DE"/>
    </w:rPr>
  </w:style>
  <w:style w:type="character" w:customStyle="1" w:styleId="apple-converted-space">
    <w:name w:val="apple-converted-space"/>
    <w:basedOn w:val="Bekezdsalapbettpusa"/>
    <w:rsid w:val="005B1305"/>
  </w:style>
  <w:style w:type="character" w:customStyle="1" w:styleId="Cmsor2Char">
    <w:name w:val="Címsor 2 Char"/>
    <w:basedOn w:val="Bekezdsalapbettpusa"/>
    <w:link w:val="Cmsor2"/>
    <w:rsid w:val="000C3C9F"/>
    <w:rPr>
      <w:rFonts w:asciiTheme="majorHAnsi" w:eastAsiaTheme="majorEastAsia" w:hAnsiTheme="majorHAnsi" w:cstheme="majorBidi"/>
      <w:color w:val="23A2E4" w:themeColor="accent1" w:themeShade="BF"/>
      <w:sz w:val="26"/>
      <w:szCs w:val="26"/>
    </w:rPr>
  </w:style>
  <w:style w:type="paragraph" w:styleId="Vltozat">
    <w:name w:val="Revision"/>
    <w:hidden/>
    <w:uiPriority w:val="99"/>
    <w:rsid w:val="00D30ECA"/>
    <w:pPr>
      <w:spacing w:after="0" w:line="240" w:lineRule="auto"/>
    </w:pPr>
  </w:style>
  <w:style w:type="character" w:styleId="Mrltotthiperhivatkozs">
    <w:name w:val="FollowedHyperlink"/>
    <w:basedOn w:val="Bekezdsalapbettpusa"/>
    <w:uiPriority w:val="99"/>
    <w:semiHidden/>
    <w:unhideWhenUsed/>
    <w:rsid w:val="004057B1"/>
    <w:rPr>
      <w:color w:val="333333" w:themeColor="followedHyperlink"/>
      <w:u w:val="single"/>
    </w:rPr>
  </w:style>
  <w:style w:type="character" w:styleId="Feloldatlanmegemlts">
    <w:name w:val="Unresolved Mention"/>
    <w:basedOn w:val="Bekezdsalapbettpusa"/>
    <w:uiPriority w:val="99"/>
    <w:rsid w:val="005B701A"/>
    <w:rPr>
      <w:color w:val="605E5C"/>
      <w:shd w:val="clear" w:color="auto" w:fill="E1DFDD"/>
    </w:rPr>
  </w:style>
  <w:style w:type="character" w:customStyle="1" w:styleId="Cmsor5Char">
    <w:name w:val="Címsor 5 Char"/>
    <w:basedOn w:val="Bekezdsalapbettpusa"/>
    <w:link w:val="Cmsor5"/>
    <w:rsid w:val="00F71DF3"/>
    <w:rPr>
      <w:rFonts w:ascii="Times New Roman" w:eastAsia="Times New Roman" w:hAnsi="Times New Roman" w:cs="Times New Roman"/>
      <w:b/>
      <w:sz w:val="32"/>
      <w:szCs w:val="20"/>
      <w:lang w:val="en-US"/>
    </w:rPr>
  </w:style>
  <w:style w:type="character" w:customStyle="1" w:styleId="Cmsor6Char">
    <w:name w:val="Címsor 6 Char"/>
    <w:basedOn w:val="Bekezdsalapbettpusa"/>
    <w:link w:val="Cmsor6"/>
    <w:rsid w:val="00F71DF3"/>
    <w:rPr>
      <w:rFonts w:ascii="Arial" w:eastAsia="Arial" w:hAnsi="Arial" w:cs="Arial"/>
      <w:b/>
      <w:color w:val="000000"/>
      <w:sz w:val="20"/>
      <w:szCs w:val="20"/>
      <w:lang w:val="en-US"/>
    </w:rPr>
  </w:style>
  <w:style w:type="paragraph" w:customStyle="1" w:styleId="Default">
    <w:name w:val="Default"/>
    <w:rsid w:val="00F71DF3"/>
    <w:pPr>
      <w:autoSpaceDE w:val="0"/>
      <w:autoSpaceDN w:val="0"/>
      <w:adjustRightInd w:val="0"/>
      <w:spacing w:after="0" w:line="240" w:lineRule="auto"/>
    </w:pPr>
    <w:rPr>
      <w:rFonts w:ascii="Arial" w:eastAsia="MS Mincho" w:hAnsi="Arial" w:cs="Arial"/>
      <w:color w:val="000000"/>
      <w:sz w:val="24"/>
      <w:szCs w:val="24"/>
      <w:lang w:val="en-US"/>
    </w:rPr>
  </w:style>
  <w:style w:type="character" w:styleId="Oldalszm">
    <w:name w:val="page number"/>
    <w:basedOn w:val="Bekezdsalapbettpusa"/>
    <w:rsid w:val="00F71DF3"/>
  </w:style>
  <w:style w:type="paragraph" w:styleId="NormlWeb">
    <w:name w:val="Normal (Web)"/>
    <w:basedOn w:val="Norml"/>
    <w:unhideWhenUsed/>
    <w:qFormat/>
    <w:rsid w:val="00F71DF3"/>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1">
    <w:name w:val="No List1"/>
    <w:next w:val="Nemlista"/>
    <w:uiPriority w:val="99"/>
    <w:semiHidden/>
    <w:unhideWhenUsed/>
    <w:rsid w:val="00F71DF3"/>
  </w:style>
  <w:style w:type="paragraph" w:styleId="Alcm">
    <w:name w:val="Subtitle"/>
    <w:basedOn w:val="Norml"/>
    <w:next w:val="Norml"/>
    <w:link w:val="AlcmChar"/>
    <w:rsid w:val="00F71DF3"/>
    <w:pPr>
      <w:keepNext/>
      <w:keepLines/>
      <w:pBdr>
        <w:top w:val="nil"/>
        <w:left w:val="nil"/>
        <w:bottom w:val="nil"/>
        <w:right w:val="nil"/>
        <w:between w:val="nil"/>
      </w:pBdr>
      <w:spacing w:before="360" w:after="80" w:line="240" w:lineRule="auto"/>
      <w:jc w:val="both"/>
    </w:pPr>
    <w:rPr>
      <w:rFonts w:ascii="Georgia" w:eastAsia="Georgia" w:hAnsi="Georgia" w:cs="Georgia"/>
      <w:i/>
      <w:color w:val="666666"/>
      <w:sz w:val="48"/>
      <w:szCs w:val="48"/>
      <w:lang w:val="en-US"/>
    </w:rPr>
  </w:style>
  <w:style w:type="character" w:customStyle="1" w:styleId="AlcmChar">
    <w:name w:val="Alcím Char"/>
    <w:basedOn w:val="Bekezdsalapbettpusa"/>
    <w:link w:val="Alcm"/>
    <w:rsid w:val="00F71DF3"/>
    <w:rPr>
      <w:rFonts w:ascii="Georgia" w:eastAsia="Georgia" w:hAnsi="Georgia" w:cs="Georgia"/>
      <w:i/>
      <w:color w:val="666666"/>
      <w:sz w:val="48"/>
      <w:szCs w:val="48"/>
      <w:lang w:val="en-US"/>
    </w:rPr>
  </w:style>
  <w:style w:type="paragraph" w:customStyle="1" w:styleId="listning">
    <w:name w:val="listning"/>
    <w:basedOn w:val="Norml"/>
    <w:uiPriority w:val="99"/>
    <w:rsid w:val="00F71DF3"/>
    <w:pPr>
      <w:numPr>
        <w:numId w:val="14"/>
      </w:numPr>
      <w:tabs>
        <w:tab w:val="left" w:pos="284"/>
        <w:tab w:val="left" w:pos="2835"/>
      </w:tabs>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normaltextrun">
    <w:name w:val="normaltextrun"/>
    <w:basedOn w:val="Bekezdsalapbettpusa"/>
    <w:rsid w:val="00F71DF3"/>
  </w:style>
  <w:style w:type="character" w:customStyle="1" w:styleId="eop">
    <w:name w:val="eop"/>
    <w:basedOn w:val="Bekezdsalapbettpusa"/>
    <w:rsid w:val="00F71DF3"/>
  </w:style>
  <w:style w:type="paragraph" w:styleId="Lbjegyzetszveg">
    <w:name w:val="footnote text"/>
    <w:basedOn w:val="Norml"/>
    <w:link w:val="LbjegyzetszvegChar"/>
    <w:uiPriority w:val="99"/>
    <w:semiHidden/>
    <w:rsid w:val="00F71DF3"/>
    <w:pPr>
      <w:spacing w:after="0" w:line="240" w:lineRule="auto"/>
      <w:ind w:left="284" w:hanging="284"/>
      <w:jc w:val="both"/>
    </w:pPr>
    <w:rPr>
      <w:rFonts w:ascii="Arial" w:hAnsi="Arial"/>
      <w:sz w:val="18"/>
      <w:szCs w:val="20"/>
      <w:lang w:val="de-DE"/>
    </w:rPr>
  </w:style>
  <w:style w:type="character" w:customStyle="1" w:styleId="LbjegyzetszvegChar">
    <w:name w:val="Lábjegyzetszöveg Char"/>
    <w:basedOn w:val="Bekezdsalapbettpusa"/>
    <w:link w:val="Lbjegyzetszveg"/>
    <w:uiPriority w:val="99"/>
    <w:semiHidden/>
    <w:rsid w:val="00F71DF3"/>
    <w:rPr>
      <w:rFonts w:ascii="Arial" w:hAnsi="Arial"/>
      <w:sz w:val="18"/>
      <w:szCs w:val="20"/>
      <w:lang w:val="de-DE"/>
    </w:rPr>
  </w:style>
  <w:style w:type="character" w:styleId="Lbjegyzet-hivatkozs">
    <w:name w:val="footnote reference"/>
    <w:basedOn w:val="Bekezdsalapbettpusa"/>
    <w:uiPriority w:val="99"/>
    <w:semiHidden/>
    <w:rsid w:val="00F71DF3"/>
    <w:rPr>
      <w:vertAlign w:val="superscript"/>
    </w:rPr>
  </w:style>
  <w:style w:type="numbering" w:customStyle="1" w:styleId="LANummerierungLevel">
    <w:name w:val="L+A Nummerierung Level"/>
    <w:uiPriority w:val="99"/>
    <w:rsid w:val="00F71DF3"/>
    <w:pPr>
      <w:numPr>
        <w:numId w:val="15"/>
      </w:numPr>
    </w:pPr>
  </w:style>
  <w:style w:type="paragraph" w:customStyle="1" w:styleId="LALevel1">
    <w:name w:val="LA Level 1"/>
    <w:uiPriority w:val="1"/>
    <w:qFormat/>
    <w:rsid w:val="00F71DF3"/>
    <w:pPr>
      <w:numPr>
        <w:numId w:val="16"/>
      </w:numPr>
      <w:tabs>
        <w:tab w:val="left" w:pos="567"/>
      </w:tabs>
      <w:spacing w:before="240" w:after="0" w:line="312" w:lineRule="auto"/>
      <w:outlineLvl w:val="0"/>
    </w:pPr>
    <w:rPr>
      <w:rFonts w:ascii="Arial" w:hAnsi="Arial"/>
      <w:b/>
      <w:lang w:val="en-US"/>
    </w:rPr>
  </w:style>
  <w:style w:type="paragraph" w:customStyle="1" w:styleId="LALevel2">
    <w:name w:val="LA Level 2"/>
    <w:basedOn w:val="LALevel1"/>
    <w:uiPriority w:val="1"/>
    <w:qFormat/>
    <w:rsid w:val="00F71DF3"/>
    <w:pPr>
      <w:keepNext/>
      <w:widowControl w:val="0"/>
      <w:numPr>
        <w:ilvl w:val="1"/>
      </w:numPr>
      <w:outlineLvl w:val="1"/>
    </w:pPr>
  </w:style>
  <w:style w:type="paragraph" w:customStyle="1" w:styleId="LALevel3">
    <w:name w:val="LA Level 3"/>
    <w:basedOn w:val="LALevel2"/>
    <w:uiPriority w:val="1"/>
    <w:qFormat/>
    <w:rsid w:val="00F71DF3"/>
    <w:pPr>
      <w:numPr>
        <w:ilvl w:val="2"/>
      </w:numPr>
      <w:spacing w:before="120" w:after="120"/>
      <w:jc w:val="both"/>
    </w:pPr>
    <w:rPr>
      <w:rFonts w:cs="Arial"/>
      <w:b w:val="0"/>
      <w:color w:val="333333" w:themeColor="text1"/>
    </w:rPr>
  </w:style>
  <w:style w:type="paragraph" w:customStyle="1" w:styleId="LALevel4">
    <w:name w:val="LA Level 4"/>
    <w:basedOn w:val="LALevel3"/>
    <w:uiPriority w:val="1"/>
    <w:qFormat/>
    <w:rsid w:val="00F71DF3"/>
    <w:pPr>
      <w:numPr>
        <w:ilvl w:val="3"/>
      </w:numPr>
      <w:outlineLvl w:val="2"/>
    </w:pPr>
  </w:style>
  <w:style w:type="paragraph" w:customStyle="1" w:styleId="LALevel5">
    <w:name w:val="LA Level 5"/>
    <w:basedOn w:val="LALevel4"/>
    <w:uiPriority w:val="1"/>
    <w:qFormat/>
    <w:rsid w:val="00F71DF3"/>
    <w:pPr>
      <w:numPr>
        <w:ilvl w:val="4"/>
      </w:numPr>
      <w:outlineLvl w:val="4"/>
    </w:pPr>
  </w:style>
  <w:style w:type="paragraph" w:customStyle="1" w:styleId="LALevel6">
    <w:name w:val="LA Level 6"/>
    <w:basedOn w:val="LALevel5"/>
    <w:uiPriority w:val="1"/>
    <w:qFormat/>
    <w:rsid w:val="00F71DF3"/>
    <w:pPr>
      <w:numPr>
        <w:ilvl w:val="5"/>
      </w:numPr>
    </w:pPr>
  </w:style>
  <w:style w:type="paragraph" w:customStyle="1" w:styleId="auf1">
    <w:name w:val="auf1"/>
    <w:basedOn w:val="Norml"/>
    <w:rsid w:val="00C3244B"/>
    <w:pPr>
      <w:numPr>
        <w:numId w:val="17"/>
      </w:numPr>
      <w:spacing w:after="0" w:line="240" w:lineRule="auto"/>
      <w:jc w:val="both"/>
    </w:pPr>
    <w:rPr>
      <w:rFonts w:ascii="Arial" w:eastAsia="Times New Roman" w:hAnsi="Arial" w:cs="Times New Roman"/>
      <w:lang w:val="es-ES" w:eastAsia="es-ES"/>
    </w:rPr>
  </w:style>
  <w:style w:type="paragraph" w:customStyle="1" w:styleId="Revisie1">
    <w:name w:val="Revisie1"/>
    <w:link w:val="RevisionChar"/>
    <w:uiPriority w:val="99"/>
    <w:rsid w:val="0016296C"/>
    <w:pPr>
      <w:suppressAutoHyphens/>
      <w:spacing w:after="0" w:line="240" w:lineRule="auto"/>
    </w:pPr>
    <w:rPr>
      <w:rFonts w:ascii="Arial" w:eastAsia="SimSun" w:hAnsi="Arial" w:cs="Arial"/>
      <w:b/>
      <w:spacing w:val="-3"/>
      <w:sz w:val="28"/>
      <w:szCs w:val="28"/>
      <w:lang w:eastAsia="ar-SA"/>
    </w:rPr>
  </w:style>
  <w:style w:type="character" w:customStyle="1" w:styleId="RevisionChar">
    <w:name w:val="Revision Char"/>
    <w:basedOn w:val="Bekezdsalapbettpusa"/>
    <w:link w:val="Revisie1"/>
    <w:uiPriority w:val="99"/>
    <w:rsid w:val="0016296C"/>
    <w:rPr>
      <w:rFonts w:ascii="Arial" w:eastAsia="SimSun" w:hAnsi="Arial" w:cs="Arial"/>
      <w:b/>
      <w:spacing w:val="-3"/>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5255">
      <w:bodyDiv w:val="1"/>
      <w:marLeft w:val="0"/>
      <w:marRight w:val="0"/>
      <w:marTop w:val="0"/>
      <w:marBottom w:val="0"/>
      <w:divBdr>
        <w:top w:val="none" w:sz="0" w:space="0" w:color="auto"/>
        <w:left w:val="none" w:sz="0" w:space="0" w:color="auto"/>
        <w:bottom w:val="none" w:sz="0" w:space="0" w:color="auto"/>
        <w:right w:val="none" w:sz="0" w:space="0" w:color="auto"/>
      </w:divBdr>
    </w:div>
    <w:div w:id="428357138">
      <w:bodyDiv w:val="1"/>
      <w:marLeft w:val="0"/>
      <w:marRight w:val="0"/>
      <w:marTop w:val="0"/>
      <w:marBottom w:val="0"/>
      <w:divBdr>
        <w:top w:val="none" w:sz="0" w:space="0" w:color="auto"/>
        <w:left w:val="none" w:sz="0" w:space="0" w:color="auto"/>
        <w:bottom w:val="none" w:sz="0" w:space="0" w:color="auto"/>
        <w:right w:val="none" w:sz="0" w:space="0" w:color="auto"/>
      </w:divBdr>
      <w:divsChild>
        <w:div w:id="93463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237042">
              <w:marLeft w:val="0"/>
              <w:marRight w:val="0"/>
              <w:marTop w:val="0"/>
              <w:marBottom w:val="0"/>
              <w:divBdr>
                <w:top w:val="none" w:sz="0" w:space="0" w:color="auto"/>
                <w:left w:val="none" w:sz="0" w:space="0" w:color="auto"/>
                <w:bottom w:val="none" w:sz="0" w:space="0" w:color="auto"/>
                <w:right w:val="none" w:sz="0" w:space="0" w:color="auto"/>
              </w:divBdr>
              <w:divsChild>
                <w:div w:id="76828322">
                  <w:marLeft w:val="0"/>
                  <w:marRight w:val="0"/>
                  <w:marTop w:val="0"/>
                  <w:marBottom w:val="0"/>
                  <w:divBdr>
                    <w:top w:val="none" w:sz="0" w:space="0" w:color="auto"/>
                    <w:left w:val="none" w:sz="0" w:space="0" w:color="auto"/>
                    <w:bottom w:val="none" w:sz="0" w:space="0" w:color="auto"/>
                    <w:right w:val="none" w:sz="0" w:space="0" w:color="auto"/>
                  </w:divBdr>
                </w:div>
                <w:div w:id="179978749">
                  <w:marLeft w:val="0"/>
                  <w:marRight w:val="0"/>
                  <w:marTop w:val="0"/>
                  <w:marBottom w:val="0"/>
                  <w:divBdr>
                    <w:top w:val="none" w:sz="0" w:space="0" w:color="auto"/>
                    <w:left w:val="none" w:sz="0" w:space="0" w:color="auto"/>
                    <w:bottom w:val="none" w:sz="0" w:space="0" w:color="auto"/>
                    <w:right w:val="none" w:sz="0" w:space="0" w:color="auto"/>
                  </w:divBdr>
                </w:div>
                <w:div w:id="337969669">
                  <w:marLeft w:val="0"/>
                  <w:marRight w:val="0"/>
                  <w:marTop w:val="0"/>
                  <w:marBottom w:val="0"/>
                  <w:divBdr>
                    <w:top w:val="none" w:sz="0" w:space="0" w:color="auto"/>
                    <w:left w:val="none" w:sz="0" w:space="0" w:color="auto"/>
                    <w:bottom w:val="none" w:sz="0" w:space="0" w:color="auto"/>
                    <w:right w:val="none" w:sz="0" w:space="0" w:color="auto"/>
                  </w:divBdr>
                </w:div>
                <w:div w:id="467555634">
                  <w:marLeft w:val="0"/>
                  <w:marRight w:val="0"/>
                  <w:marTop w:val="0"/>
                  <w:marBottom w:val="0"/>
                  <w:divBdr>
                    <w:top w:val="none" w:sz="0" w:space="0" w:color="auto"/>
                    <w:left w:val="none" w:sz="0" w:space="0" w:color="auto"/>
                    <w:bottom w:val="none" w:sz="0" w:space="0" w:color="auto"/>
                    <w:right w:val="none" w:sz="0" w:space="0" w:color="auto"/>
                  </w:divBdr>
                </w:div>
                <w:div w:id="1143622667">
                  <w:marLeft w:val="0"/>
                  <w:marRight w:val="0"/>
                  <w:marTop w:val="0"/>
                  <w:marBottom w:val="0"/>
                  <w:divBdr>
                    <w:top w:val="none" w:sz="0" w:space="0" w:color="auto"/>
                    <w:left w:val="none" w:sz="0" w:space="0" w:color="auto"/>
                    <w:bottom w:val="none" w:sz="0" w:space="0" w:color="auto"/>
                    <w:right w:val="none" w:sz="0" w:space="0" w:color="auto"/>
                  </w:divBdr>
                </w:div>
                <w:div w:id="1408767892">
                  <w:marLeft w:val="0"/>
                  <w:marRight w:val="0"/>
                  <w:marTop w:val="0"/>
                  <w:marBottom w:val="0"/>
                  <w:divBdr>
                    <w:top w:val="none" w:sz="0" w:space="0" w:color="auto"/>
                    <w:left w:val="none" w:sz="0" w:space="0" w:color="auto"/>
                    <w:bottom w:val="none" w:sz="0" w:space="0" w:color="auto"/>
                    <w:right w:val="none" w:sz="0" w:space="0" w:color="auto"/>
                  </w:divBdr>
                </w:div>
                <w:div w:id="1447239564">
                  <w:marLeft w:val="0"/>
                  <w:marRight w:val="0"/>
                  <w:marTop w:val="0"/>
                  <w:marBottom w:val="0"/>
                  <w:divBdr>
                    <w:top w:val="none" w:sz="0" w:space="0" w:color="auto"/>
                    <w:left w:val="none" w:sz="0" w:space="0" w:color="auto"/>
                    <w:bottom w:val="none" w:sz="0" w:space="0" w:color="auto"/>
                    <w:right w:val="none" w:sz="0" w:space="0" w:color="auto"/>
                  </w:divBdr>
                </w:div>
                <w:div w:id="1909685660">
                  <w:marLeft w:val="0"/>
                  <w:marRight w:val="0"/>
                  <w:marTop w:val="0"/>
                  <w:marBottom w:val="0"/>
                  <w:divBdr>
                    <w:top w:val="none" w:sz="0" w:space="0" w:color="auto"/>
                    <w:left w:val="none" w:sz="0" w:space="0" w:color="auto"/>
                    <w:bottom w:val="none" w:sz="0" w:space="0" w:color="auto"/>
                    <w:right w:val="none" w:sz="0" w:space="0" w:color="auto"/>
                  </w:divBdr>
                </w:div>
                <w:div w:id="20308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03378">
      <w:bodyDiv w:val="1"/>
      <w:marLeft w:val="0"/>
      <w:marRight w:val="0"/>
      <w:marTop w:val="0"/>
      <w:marBottom w:val="0"/>
      <w:divBdr>
        <w:top w:val="none" w:sz="0" w:space="0" w:color="auto"/>
        <w:left w:val="none" w:sz="0" w:space="0" w:color="auto"/>
        <w:bottom w:val="none" w:sz="0" w:space="0" w:color="auto"/>
        <w:right w:val="none" w:sz="0" w:space="0" w:color="auto"/>
      </w:divBdr>
      <w:divsChild>
        <w:div w:id="778647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62627">
              <w:marLeft w:val="0"/>
              <w:marRight w:val="0"/>
              <w:marTop w:val="0"/>
              <w:marBottom w:val="0"/>
              <w:divBdr>
                <w:top w:val="none" w:sz="0" w:space="0" w:color="auto"/>
                <w:left w:val="none" w:sz="0" w:space="0" w:color="auto"/>
                <w:bottom w:val="none" w:sz="0" w:space="0" w:color="auto"/>
                <w:right w:val="none" w:sz="0" w:space="0" w:color="auto"/>
              </w:divBdr>
              <w:divsChild>
                <w:div w:id="1756242393">
                  <w:marLeft w:val="0"/>
                  <w:marRight w:val="0"/>
                  <w:marTop w:val="0"/>
                  <w:marBottom w:val="0"/>
                  <w:divBdr>
                    <w:top w:val="none" w:sz="0" w:space="0" w:color="auto"/>
                    <w:left w:val="none" w:sz="0" w:space="0" w:color="auto"/>
                    <w:bottom w:val="none" w:sz="0" w:space="0" w:color="auto"/>
                    <w:right w:val="none" w:sz="0" w:space="0" w:color="auto"/>
                  </w:divBdr>
                  <w:divsChild>
                    <w:div w:id="806362186">
                      <w:marLeft w:val="0"/>
                      <w:marRight w:val="0"/>
                      <w:marTop w:val="0"/>
                      <w:marBottom w:val="0"/>
                      <w:divBdr>
                        <w:top w:val="none" w:sz="0" w:space="0" w:color="auto"/>
                        <w:left w:val="none" w:sz="0" w:space="0" w:color="auto"/>
                        <w:bottom w:val="none" w:sz="0" w:space="0" w:color="auto"/>
                        <w:right w:val="none" w:sz="0" w:space="0" w:color="auto"/>
                      </w:divBdr>
                    </w:div>
                    <w:div w:id="1247491909">
                      <w:marLeft w:val="0"/>
                      <w:marRight w:val="0"/>
                      <w:marTop w:val="0"/>
                      <w:marBottom w:val="0"/>
                      <w:divBdr>
                        <w:top w:val="none" w:sz="0" w:space="0" w:color="auto"/>
                        <w:left w:val="none" w:sz="0" w:space="0" w:color="auto"/>
                        <w:bottom w:val="none" w:sz="0" w:space="0" w:color="auto"/>
                        <w:right w:val="none" w:sz="0" w:space="0" w:color="auto"/>
                      </w:divBdr>
                    </w:div>
                    <w:div w:id="1250040343">
                      <w:marLeft w:val="0"/>
                      <w:marRight w:val="0"/>
                      <w:marTop w:val="0"/>
                      <w:marBottom w:val="0"/>
                      <w:divBdr>
                        <w:top w:val="none" w:sz="0" w:space="0" w:color="auto"/>
                        <w:left w:val="none" w:sz="0" w:space="0" w:color="auto"/>
                        <w:bottom w:val="none" w:sz="0" w:space="0" w:color="auto"/>
                        <w:right w:val="none" w:sz="0" w:space="0" w:color="auto"/>
                      </w:divBdr>
                    </w:div>
                    <w:div w:id="1598102245">
                      <w:marLeft w:val="0"/>
                      <w:marRight w:val="0"/>
                      <w:marTop w:val="0"/>
                      <w:marBottom w:val="0"/>
                      <w:divBdr>
                        <w:top w:val="none" w:sz="0" w:space="0" w:color="auto"/>
                        <w:left w:val="none" w:sz="0" w:space="0" w:color="auto"/>
                        <w:bottom w:val="none" w:sz="0" w:space="0" w:color="auto"/>
                        <w:right w:val="none" w:sz="0" w:space="0" w:color="auto"/>
                      </w:divBdr>
                    </w:div>
                    <w:div w:id="1622106711">
                      <w:marLeft w:val="0"/>
                      <w:marRight w:val="0"/>
                      <w:marTop w:val="0"/>
                      <w:marBottom w:val="0"/>
                      <w:divBdr>
                        <w:top w:val="none" w:sz="0" w:space="0" w:color="auto"/>
                        <w:left w:val="none" w:sz="0" w:space="0" w:color="auto"/>
                        <w:bottom w:val="none" w:sz="0" w:space="0" w:color="auto"/>
                        <w:right w:val="none" w:sz="0" w:space="0" w:color="auto"/>
                      </w:divBdr>
                    </w:div>
                    <w:div w:id="19262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043304">
      <w:bodyDiv w:val="1"/>
      <w:marLeft w:val="0"/>
      <w:marRight w:val="0"/>
      <w:marTop w:val="0"/>
      <w:marBottom w:val="0"/>
      <w:divBdr>
        <w:top w:val="none" w:sz="0" w:space="0" w:color="auto"/>
        <w:left w:val="none" w:sz="0" w:space="0" w:color="auto"/>
        <w:bottom w:val="none" w:sz="0" w:space="0" w:color="auto"/>
        <w:right w:val="none" w:sz="0" w:space="0" w:color="auto"/>
      </w:divBdr>
    </w:div>
    <w:div w:id="799688192">
      <w:bodyDiv w:val="1"/>
      <w:marLeft w:val="0"/>
      <w:marRight w:val="0"/>
      <w:marTop w:val="0"/>
      <w:marBottom w:val="0"/>
      <w:divBdr>
        <w:top w:val="none" w:sz="0" w:space="0" w:color="auto"/>
        <w:left w:val="none" w:sz="0" w:space="0" w:color="auto"/>
        <w:bottom w:val="none" w:sz="0" w:space="0" w:color="auto"/>
        <w:right w:val="none" w:sz="0" w:space="0" w:color="auto"/>
      </w:divBdr>
    </w:div>
    <w:div w:id="838422343">
      <w:bodyDiv w:val="1"/>
      <w:marLeft w:val="0"/>
      <w:marRight w:val="0"/>
      <w:marTop w:val="0"/>
      <w:marBottom w:val="0"/>
      <w:divBdr>
        <w:top w:val="none" w:sz="0" w:space="0" w:color="auto"/>
        <w:left w:val="none" w:sz="0" w:space="0" w:color="auto"/>
        <w:bottom w:val="none" w:sz="0" w:space="0" w:color="auto"/>
        <w:right w:val="none" w:sz="0" w:space="0" w:color="auto"/>
      </w:divBdr>
    </w:div>
    <w:div w:id="870801174">
      <w:bodyDiv w:val="1"/>
      <w:marLeft w:val="0"/>
      <w:marRight w:val="0"/>
      <w:marTop w:val="0"/>
      <w:marBottom w:val="0"/>
      <w:divBdr>
        <w:top w:val="none" w:sz="0" w:space="0" w:color="auto"/>
        <w:left w:val="none" w:sz="0" w:space="0" w:color="auto"/>
        <w:bottom w:val="none" w:sz="0" w:space="0" w:color="auto"/>
        <w:right w:val="none" w:sz="0" w:space="0" w:color="auto"/>
      </w:divBdr>
    </w:div>
    <w:div w:id="977686814">
      <w:bodyDiv w:val="1"/>
      <w:marLeft w:val="0"/>
      <w:marRight w:val="0"/>
      <w:marTop w:val="0"/>
      <w:marBottom w:val="0"/>
      <w:divBdr>
        <w:top w:val="none" w:sz="0" w:space="0" w:color="auto"/>
        <w:left w:val="none" w:sz="0" w:space="0" w:color="auto"/>
        <w:bottom w:val="none" w:sz="0" w:space="0" w:color="auto"/>
        <w:right w:val="none" w:sz="0" w:space="0" w:color="auto"/>
      </w:divBdr>
      <w:divsChild>
        <w:div w:id="1242370327">
          <w:marLeft w:val="0"/>
          <w:marRight w:val="0"/>
          <w:marTop w:val="0"/>
          <w:marBottom w:val="0"/>
          <w:divBdr>
            <w:top w:val="none" w:sz="0" w:space="0" w:color="auto"/>
            <w:left w:val="none" w:sz="0" w:space="0" w:color="auto"/>
            <w:bottom w:val="none" w:sz="0" w:space="0" w:color="auto"/>
            <w:right w:val="none" w:sz="0" w:space="0" w:color="auto"/>
          </w:divBdr>
          <w:divsChild>
            <w:div w:id="1019164968">
              <w:marLeft w:val="-225"/>
              <w:marRight w:val="-225"/>
              <w:marTop w:val="0"/>
              <w:marBottom w:val="0"/>
              <w:divBdr>
                <w:top w:val="none" w:sz="0" w:space="0" w:color="auto"/>
                <w:left w:val="none" w:sz="0" w:space="0" w:color="auto"/>
                <w:bottom w:val="none" w:sz="0" w:space="0" w:color="auto"/>
                <w:right w:val="none" w:sz="0" w:space="0" w:color="auto"/>
              </w:divBdr>
              <w:divsChild>
                <w:div w:id="1561213337">
                  <w:marLeft w:val="0"/>
                  <w:marRight w:val="0"/>
                  <w:marTop w:val="0"/>
                  <w:marBottom w:val="0"/>
                  <w:divBdr>
                    <w:top w:val="none" w:sz="0" w:space="0" w:color="auto"/>
                    <w:left w:val="none" w:sz="0" w:space="0" w:color="auto"/>
                    <w:bottom w:val="none" w:sz="0" w:space="0" w:color="auto"/>
                    <w:right w:val="none" w:sz="0" w:space="0" w:color="auto"/>
                  </w:divBdr>
                  <w:divsChild>
                    <w:div w:id="2036156730">
                      <w:marLeft w:val="0"/>
                      <w:marRight w:val="0"/>
                      <w:marTop w:val="0"/>
                      <w:marBottom w:val="0"/>
                      <w:divBdr>
                        <w:top w:val="none" w:sz="0" w:space="0" w:color="auto"/>
                        <w:left w:val="none" w:sz="0" w:space="0" w:color="auto"/>
                        <w:bottom w:val="none" w:sz="0" w:space="0" w:color="auto"/>
                        <w:right w:val="none" w:sz="0" w:space="0" w:color="auto"/>
                      </w:divBdr>
                      <w:divsChild>
                        <w:div w:id="1184395305">
                          <w:marLeft w:val="0"/>
                          <w:marRight w:val="0"/>
                          <w:marTop w:val="0"/>
                          <w:marBottom w:val="0"/>
                          <w:divBdr>
                            <w:top w:val="none" w:sz="0" w:space="0" w:color="auto"/>
                            <w:left w:val="none" w:sz="0" w:space="0" w:color="auto"/>
                            <w:bottom w:val="none" w:sz="0" w:space="0" w:color="auto"/>
                            <w:right w:val="none" w:sz="0" w:space="0" w:color="auto"/>
                          </w:divBdr>
                          <w:divsChild>
                            <w:div w:id="1734697038">
                              <w:marLeft w:val="0"/>
                              <w:marRight w:val="0"/>
                              <w:marTop w:val="0"/>
                              <w:marBottom w:val="0"/>
                              <w:divBdr>
                                <w:top w:val="single" w:sz="12" w:space="0" w:color="F2F4F4"/>
                                <w:left w:val="single" w:sz="12" w:space="0" w:color="F2F4F4"/>
                                <w:bottom w:val="single" w:sz="12" w:space="0" w:color="F2F4F4"/>
                                <w:right w:val="single" w:sz="12" w:space="0" w:color="F2F4F4"/>
                              </w:divBdr>
                              <w:divsChild>
                                <w:div w:id="942304053">
                                  <w:marLeft w:val="0"/>
                                  <w:marRight w:val="0"/>
                                  <w:marTop w:val="0"/>
                                  <w:marBottom w:val="0"/>
                                  <w:divBdr>
                                    <w:top w:val="none" w:sz="0" w:space="0" w:color="auto"/>
                                    <w:left w:val="none" w:sz="0" w:space="0" w:color="auto"/>
                                    <w:bottom w:val="none" w:sz="0" w:space="0" w:color="auto"/>
                                    <w:right w:val="none" w:sz="0" w:space="0" w:color="auto"/>
                                  </w:divBdr>
                                  <w:divsChild>
                                    <w:div w:id="758255055">
                                      <w:marLeft w:val="0"/>
                                      <w:marRight w:val="0"/>
                                      <w:marTop w:val="0"/>
                                      <w:marBottom w:val="0"/>
                                      <w:divBdr>
                                        <w:top w:val="none" w:sz="0" w:space="0" w:color="auto"/>
                                        <w:left w:val="none" w:sz="0" w:space="0" w:color="auto"/>
                                        <w:bottom w:val="none" w:sz="0" w:space="0" w:color="auto"/>
                                        <w:right w:val="none" w:sz="0" w:space="0" w:color="auto"/>
                                      </w:divBdr>
                                      <w:divsChild>
                                        <w:div w:id="13412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6766">
          <w:marLeft w:val="0"/>
          <w:marRight w:val="0"/>
          <w:marTop w:val="0"/>
          <w:marBottom w:val="0"/>
          <w:divBdr>
            <w:top w:val="none" w:sz="0" w:space="0" w:color="auto"/>
            <w:left w:val="none" w:sz="0" w:space="0" w:color="auto"/>
            <w:bottom w:val="none" w:sz="0" w:space="0" w:color="auto"/>
            <w:right w:val="none" w:sz="0" w:space="0" w:color="auto"/>
          </w:divBdr>
          <w:divsChild>
            <w:div w:id="785537774">
              <w:marLeft w:val="0"/>
              <w:marRight w:val="0"/>
              <w:marTop w:val="0"/>
              <w:marBottom w:val="0"/>
              <w:divBdr>
                <w:top w:val="none" w:sz="0" w:space="0" w:color="auto"/>
                <w:left w:val="none" w:sz="0" w:space="0" w:color="auto"/>
                <w:bottom w:val="none" w:sz="0" w:space="0" w:color="auto"/>
                <w:right w:val="none" w:sz="0" w:space="0" w:color="auto"/>
              </w:divBdr>
              <w:divsChild>
                <w:div w:id="1401638882">
                  <w:marLeft w:val="-225"/>
                  <w:marRight w:val="-225"/>
                  <w:marTop w:val="0"/>
                  <w:marBottom w:val="0"/>
                  <w:divBdr>
                    <w:top w:val="none" w:sz="0" w:space="0" w:color="auto"/>
                    <w:left w:val="none" w:sz="0" w:space="0" w:color="auto"/>
                    <w:bottom w:val="none" w:sz="0" w:space="0" w:color="auto"/>
                    <w:right w:val="none" w:sz="0" w:space="0" w:color="auto"/>
                  </w:divBdr>
                  <w:divsChild>
                    <w:div w:id="19794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1362">
      <w:bodyDiv w:val="1"/>
      <w:marLeft w:val="0"/>
      <w:marRight w:val="0"/>
      <w:marTop w:val="0"/>
      <w:marBottom w:val="0"/>
      <w:divBdr>
        <w:top w:val="none" w:sz="0" w:space="0" w:color="auto"/>
        <w:left w:val="none" w:sz="0" w:space="0" w:color="auto"/>
        <w:bottom w:val="none" w:sz="0" w:space="0" w:color="auto"/>
        <w:right w:val="none" w:sz="0" w:space="0" w:color="auto"/>
      </w:divBdr>
    </w:div>
    <w:div w:id="1468234331">
      <w:bodyDiv w:val="1"/>
      <w:marLeft w:val="0"/>
      <w:marRight w:val="0"/>
      <w:marTop w:val="0"/>
      <w:marBottom w:val="0"/>
      <w:divBdr>
        <w:top w:val="none" w:sz="0" w:space="0" w:color="auto"/>
        <w:left w:val="none" w:sz="0" w:space="0" w:color="auto"/>
        <w:bottom w:val="none" w:sz="0" w:space="0" w:color="auto"/>
        <w:right w:val="none" w:sz="0" w:space="0" w:color="auto"/>
      </w:divBdr>
      <w:divsChild>
        <w:div w:id="146565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753043">
              <w:marLeft w:val="0"/>
              <w:marRight w:val="0"/>
              <w:marTop w:val="0"/>
              <w:marBottom w:val="0"/>
              <w:divBdr>
                <w:top w:val="none" w:sz="0" w:space="0" w:color="auto"/>
                <w:left w:val="none" w:sz="0" w:space="0" w:color="auto"/>
                <w:bottom w:val="none" w:sz="0" w:space="0" w:color="auto"/>
                <w:right w:val="none" w:sz="0" w:space="0" w:color="auto"/>
              </w:divBdr>
              <w:divsChild>
                <w:div w:id="755785726">
                  <w:marLeft w:val="0"/>
                  <w:marRight w:val="0"/>
                  <w:marTop w:val="0"/>
                  <w:marBottom w:val="0"/>
                  <w:divBdr>
                    <w:top w:val="none" w:sz="0" w:space="0" w:color="auto"/>
                    <w:left w:val="none" w:sz="0" w:space="0" w:color="auto"/>
                    <w:bottom w:val="none" w:sz="0" w:space="0" w:color="auto"/>
                    <w:right w:val="none" w:sz="0" w:space="0" w:color="auto"/>
                  </w:divBdr>
                </w:div>
                <w:div w:id="979264942">
                  <w:marLeft w:val="0"/>
                  <w:marRight w:val="0"/>
                  <w:marTop w:val="0"/>
                  <w:marBottom w:val="0"/>
                  <w:divBdr>
                    <w:top w:val="none" w:sz="0" w:space="0" w:color="auto"/>
                    <w:left w:val="none" w:sz="0" w:space="0" w:color="auto"/>
                    <w:bottom w:val="none" w:sz="0" w:space="0" w:color="auto"/>
                    <w:right w:val="none" w:sz="0" w:space="0" w:color="auto"/>
                  </w:divBdr>
                </w:div>
                <w:div w:id="1284731206">
                  <w:marLeft w:val="0"/>
                  <w:marRight w:val="0"/>
                  <w:marTop w:val="0"/>
                  <w:marBottom w:val="0"/>
                  <w:divBdr>
                    <w:top w:val="none" w:sz="0" w:space="0" w:color="auto"/>
                    <w:left w:val="none" w:sz="0" w:space="0" w:color="auto"/>
                    <w:bottom w:val="none" w:sz="0" w:space="0" w:color="auto"/>
                    <w:right w:val="none" w:sz="0" w:space="0" w:color="auto"/>
                  </w:divBdr>
                </w:div>
                <w:div w:id="1406413956">
                  <w:marLeft w:val="0"/>
                  <w:marRight w:val="0"/>
                  <w:marTop w:val="0"/>
                  <w:marBottom w:val="0"/>
                  <w:divBdr>
                    <w:top w:val="none" w:sz="0" w:space="0" w:color="auto"/>
                    <w:left w:val="none" w:sz="0" w:space="0" w:color="auto"/>
                    <w:bottom w:val="none" w:sz="0" w:space="0" w:color="auto"/>
                    <w:right w:val="none" w:sz="0" w:space="0" w:color="auto"/>
                  </w:divBdr>
                </w:div>
                <w:div w:id="15614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39992">
      <w:bodyDiv w:val="1"/>
      <w:marLeft w:val="0"/>
      <w:marRight w:val="0"/>
      <w:marTop w:val="0"/>
      <w:marBottom w:val="0"/>
      <w:divBdr>
        <w:top w:val="none" w:sz="0" w:space="0" w:color="auto"/>
        <w:left w:val="none" w:sz="0" w:space="0" w:color="auto"/>
        <w:bottom w:val="none" w:sz="0" w:space="0" w:color="auto"/>
        <w:right w:val="none" w:sz="0" w:space="0" w:color="auto"/>
      </w:divBdr>
    </w:div>
    <w:div w:id="1544832777">
      <w:bodyDiv w:val="1"/>
      <w:marLeft w:val="0"/>
      <w:marRight w:val="0"/>
      <w:marTop w:val="0"/>
      <w:marBottom w:val="0"/>
      <w:divBdr>
        <w:top w:val="none" w:sz="0" w:space="0" w:color="auto"/>
        <w:left w:val="none" w:sz="0" w:space="0" w:color="auto"/>
        <w:bottom w:val="none" w:sz="0" w:space="0" w:color="auto"/>
        <w:right w:val="none" w:sz="0" w:space="0" w:color="auto"/>
      </w:divBdr>
      <w:divsChild>
        <w:div w:id="148623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559815">
              <w:marLeft w:val="0"/>
              <w:marRight w:val="0"/>
              <w:marTop w:val="0"/>
              <w:marBottom w:val="0"/>
              <w:divBdr>
                <w:top w:val="none" w:sz="0" w:space="0" w:color="auto"/>
                <w:left w:val="none" w:sz="0" w:space="0" w:color="auto"/>
                <w:bottom w:val="none" w:sz="0" w:space="0" w:color="auto"/>
                <w:right w:val="none" w:sz="0" w:space="0" w:color="auto"/>
              </w:divBdr>
              <w:divsChild>
                <w:div w:id="53747170">
                  <w:marLeft w:val="0"/>
                  <w:marRight w:val="0"/>
                  <w:marTop w:val="0"/>
                  <w:marBottom w:val="0"/>
                  <w:divBdr>
                    <w:top w:val="none" w:sz="0" w:space="0" w:color="auto"/>
                    <w:left w:val="none" w:sz="0" w:space="0" w:color="auto"/>
                    <w:bottom w:val="none" w:sz="0" w:space="0" w:color="auto"/>
                    <w:right w:val="none" w:sz="0" w:space="0" w:color="auto"/>
                  </w:divBdr>
                </w:div>
                <w:div w:id="91051443">
                  <w:marLeft w:val="0"/>
                  <w:marRight w:val="0"/>
                  <w:marTop w:val="0"/>
                  <w:marBottom w:val="0"/>
                  <w:divBdr>
                    <w:top w:val="none" w:sz="0" w:space="0" w:color="auto"/>
                    <w:left w:val="none" w:sz="0" w:space="0" w:color="auto"/>
                    <w:bottom w:val="none" w:sz="0" w:space="0" w:color="auto"/>
                    <w:right w:val="none" w:sz="0" w:space="0" w:color="auto"/>
                  </w:divBdr>
                </w:div>
                <w:div w:id="846865210">
                  <w:marLeft w:val="0"/>
                  <w:marRight w:val="0"/>
                  <w:marTop w:val="0"/>
                  <w:marBottom w:val="0"/>
                  <w:divBdr>
                    <w:top w:val="none" w:sz="0" w:space="0" w:color="auto"/>
                    <w:left w:val="none" w:sz="0" w:space="0" w:color="auto"/>
                    <w:bottom w:val="none" w:sz="0" w:space="0" w:color="auto"/>
                    <w:right w:val="none" w:sz="0" w:space="0" w:color="auto"/>
                  </w:divBdr>
                </w:div>
                <w:div w:id="1215508188">
                  <w:marLeft w:val="0"/>
                  <w:marRight w:val="0"/>
                  <w:marTop w:val="0"/>
                  <w:marBottom w:val="0"/>
                  <w:divBdr>
                    <w:top w:val="none" w:sz="0" w:space="0" w:color="auto"/>
                    <w:left w:val="none" w:sz="0" w:space="0" w:color="auto"/>
                    <w:bottom w:val="none" w:sz="0" w:space="0" w:color="auto"/>
                    <w:right w:val="none" w:sz="0" w:space="0" w:color="auto"/>
                  </w:divBdr>
                </w:div>
                <w:div w:id="1440878573">
                  <w:marLeft w:val="0"/>
                  <w:marRight w:val="0"/>
                  <w:marTop w:val="0"/>
                  <w:marBottom w:val="0"/>
                  <w:divBdr>
                    <w:top w:val="none" w:sz="0" w:space="0" w:color="auto"/>
                    <w:left w:val="none" w:sz="0" w:space="0" w:color="auto"/>
                    <w:bottom w:val="none" w:sz="0" w:space="0" w:color="auto"/>
                    <w:right w:val="none" w:sz="0" w:space="0" w:color="auto"/>
                  </w:divBdr>
                </w:div>
                <w:div w:id="1886794272">
                  <w:marLeft w:val="0"/>
                  <w:marRight w:val="0"/>
                  <w:marTop w:val="0"/>
                  <w:marBottom w:val="0"/>
                  <w:divBdr>
                    <w:top w:val="none" w:sz="0" w:space="0" w:color="auto"/>
                    <w:left w:val="none" w:sz="0" w:space="0" w:color="auto"/>
                    <w:bottom w:val="none" w:sz="0" w:space="0" w:color="auto"/>
                    <w:right w:val="none" w:sz="0" w:space="0" w:color="auto"/>
                  </w:divBdr>
                </w:div>
                <w:div w:id="19919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8710">
      <w:bodyDiv w:val="1"/>
      <w:marLeft w:val="0"/>
      <w:marRight w:val="0"/>
      <w:marTop w:val="0"/>
      <w:marBottom w:val="0"/>
      <w:divBdr>
        <w:top w:val="none" w:sz="0" w:space="0" w:color="auto"/>
        <w:left w:val="none" w:sz="0" w:space="0" w:color="auto"/>
        <w:bottom w:val="none" w:sz="0" w:space="0" w:color="auto"/>
        <w:right w:val="none" w:sz="0" w:space="0" w:color="auto"/>
      </w:divBdr>
    </w:div>
    <w:div w:id="1738357111">
      <w:bodyDiv w:val="1"/>
      <w:marLeft w:val="0"/>
      <w:marRight w:val="0"/>
      <w:marTop w:val="0"/>
      <w:marBottom w:val="0"/>
      <w:divBdr>
        <w:top w:val="none" w:sz="0" w:space="0" w:color="auto"/>
        <w:left w:val="none" w:sz="0" w:space="0" w:color="auto"/>
        <w:bottom w:val="none" w:sz="0" w:space="0" w:color="auto"/>
        <w:right w:val="none" w:sz="0" w:space="0" w:color="auto"/>
      </w:divBdr>
    </w:div>
    <w:div w:id="1795058741">
      <w:bodyDiv w:val="1"/>
      <w:marLeft w:val="0"/>
      <w:marRight w:val="0"/>
      <w:marTop w:val="0"/>
      <w:marBottom w:val="0"/>
      <w:divBdr>
        <w:top w:val="none" w:sz="0" w:space="0" w:color="auto"/>
        <w:left w:val="none" w:sz="0" w:space="0" w:color="auto"/>
        <w:bottom w:val="none" w:sz="0" w:space="0" w:color="auto"/>
        <w:right w:val="none" w:sz="0" w:space="0" w:color="auto"/>
      </w:divBdr>
    </w:div>
    <w:div w:id="1858226780">
      <w:bodyDiv w:val="1"/>
      <w:marLeft w:val="0"/>
      <w:marRight w:val="0"/>
      <w:marTop w:val="0"/>
      <w:marBottom w:val="0"/>
      <w:divBdr>
        <w:top w:val="none" w:sz="0" w:space="0" w:color="auto"/>
        <w:left w:val="none" w:sz="0" w:space="0" w:color="auto"/>
        <w:bottom w:val="none" w:sz="0" w:space="0" w:color="auto"/>
        <w:right w:val="none" w:sz="0" w:space="0" w:color="auto"/>
      </w:divBdr>
    </w:div>
    <w:div w:id="1880237504">
      <w:bodyDiv w:val="1"/>
      <w:marLeft w:val="0"/>
      <w:marRight w:val="0"/>
      <w:marTop w:val="0"/>
      <w:marBottom w:val="0"/>
      <w:divBdr>
        <w:top w:val="none" w:sz="0" w:space="0" w:color="auto"/>
        <w:left w:val="none" w:sz="0" w:space="0" w:color="auto"/>
        <w:bottom w:val="none" w:sz="0" w:space="0" w:color="auto"/>
        <w:right w:val="none" w:sz="0" w:space="0" w:color="auto"/>
      </w:divBdr>
    </w:div>
    <w:div w:id="202454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eme1">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A0896C77A3E4FAB2D1F3BCA46C3E1" ma:contentTypeVersion="29" ma:contentTypeDescription="Create a new document." ma:contentTypeScope="" ma:versionID="1a6e1dbe2835653563f5b3d244add2d0">
  <xsd:schema xmlns:xsd="http://www.w3.org/2001/XMLSchema" xmlns:xs="http://www.w3.org/2001/XMLSchema" xmlns:p="http://schemas.microsoft.com/office/2006/metadata/properties" xmlns:ns1="http://schemas.microsoft.com/sharepoint/v3" xmlns:ns2="8f5a6bfb-b13a-4be0-aa5e-ba2c37f1d84b" xmlns:ns3="dde85db6-2319-4600-980a-995e5b9aa41b" xmlns:ns4="http://schemas.microsoft.com/sharepoint/v3/fields" targetNamespace="http://schemas.microsoft.com/office/2006/metadata/properties" ma:root="true" ma:fieldsID="74f81aec25be19429f76f6704dfc5fe2" ns1:_="" ns2:_="" ns3:_="" ns4:_="">
    <xsd:import namespace="http://schemas.microsoft.com/sharepoint/v3"/>
    <xsd:import namespace="8f5a6bfb-b13a-4be0-aa5e-ba2c37f1d84b"/>
    <xsd:import namespace="dde85db6-2319-4600-980a-995e5b9aa41b"/>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_DCDateCreated" minOccurs="0"/>
                <xsd:element ref="ns4:_DCDateModified" minOccurs="0"/>
                <xsd:element ref="ns4:_Format" minOccurs="0"/>
                <xsd:element ref="ns4:_Publisher" minOccurs="0"/>
                <xsd:element ref="ns4:_ResourceType" minOccurs="0"/>
                <xsd:element ref="ns4:_Version" minOccurs="0"/>
                <xsd:element ref="ns4:_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a6bfb-b13a-4be0-aa5e-ba2c37f1d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36" nillable="true" ma:displayName="Taxonomy Catch All Column" ma:hidden="true" ma:list="{c548b1bd-0970-46bd-a641-d2fd1ae83535}" ma:internalName="TaxCatchAll" ma:showField="CatchAllData" ma:web="8f5a6bfb-b13a-4be0-aa5e-ba2c37f1d8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e85db6-2319-4600-980a-995e5b9aa41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d33c03a4-c9df-4f0e-bd2f-4f61b797a9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2" nillable="true" ma:displayName="Date Created" ma:description="The date on which this resource was created" ma:format="DateTime" ma:internalName="_DCDateCreated">
      <xsd:simpleType>
        <xsd:restriction base="dms:DateTime"/>
      </xsd:simpleType>
    </xsd:element>
    <xsd:element name="_DCDateModified" ma:index="23" nillable="true" ma:displayName="Date Modified" ma:description="The date on which this resource was last modified" ma:format="DateTime" ma:internalName="_DCDateModified">
      <xsd:simpleType>
        <xsd:restriction base="dms:DateTime"/>
      </xsd:simpleType>
    </xsd:element>
    <xsd:element name="_Format" ma:index="24" nillable="true" ma:displayName="Format" ma:description="Media-type, file format or dimensions" ma:internalName="_Format">
      <xsd:simpleType>
        <xsd:restriction base="dms:Text"/>
      </xsd:simpleType>
    </xsd:element>
    <xsd:element name="_Publisher" ma:index="26" nillable="true" ma:displayName="Publisher" ma:description="The person, organization or service that published this resource" ma:internalName="_Publisher">
      <xsd:simpleType>
        <xsd:restriction base="dms:Text"/>
      </xsd:simpleType>
    </xsd:element>
    <xsd:element name="_ResourceType" ma:index="27" nillable="true" ma:displayName="Resource Type" ma:description="A set of categories, functions, genres or aggregation levels" ma:internalName="_ResourceType">
      <xsd:simpleType>
        <xsd:restriction base="dms:Text"/>
      </xsd:simpleType>
    </xsd:element>
    <xsd:element name="_Version" ma:index="28" nillable="true" ma:displayName="Version" ma:internalName="_Version">
      <xsd:simpleType>
        <xsd:restriction base="dms:Text"/>
      </xsd:simpleType>
    </xsd:element>
    <xsd:element name="_Status" ma:index="29"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30" ma:displayName="Comments"/>
        <xsd:element name="keywords" minOccurs="0" maxOccurs="1" type="xsd:string" ma:index="25" ma:displayName="Keywords"/>
        <xsd:element ref="dc:language" minOccurs="0" maxOccurs="1"/>
        <xsd:element name="category" minOccurs="0" maxOccurs="1" type="xsd:string" ma:index="3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DCDateModified xmlns="http://schemas.microsoft.com/sharepoint/v3/fields" xsi:nil="true"/>
    <_Publisher xmlns="http://schemas.microsoft.com/sharepoint/v3/fields" xsi:nil="true"/>
    <_Status xmlns="http://schemas.microsoft.com/sharepoint/v3/fields">Not Started</_Status>
    <_ip_UnifiedCompliancePolicyProperties xmlns="http://schemas.microsoft.com/sharepoint/v3" xsi:nil="true"/>
    <_Format xmlns="http://schemas.microsoft.com/sharepoint/v3/fields" xsi:nil="true"/>
    <_ResourceType xmlns="http://schemas.microsoft.com/sharepoint/v3/fields" xsi:nil="true"/>
    <_DCDateCreated xmlns="http://schemas.microsoft.com/sharepoint/v3/fields" xsi:nil="true"/>
    <TaxCatchAll xmlns="8f5a6bfb-b13a-4be0-aa5e-ba2c37f1d84b" xsi:nil="true"/>
    <lcf76f155ced4ddcb4097134ff3c332f xmlns="dde85db6-2319-4600-980a-995e5b9aa4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4D472A-E182-4FB4-BAAB-EE48F5B3B3C9}">
  <ds:schemaRefs>
    <ds:schemaRef ds:uri="http://schemas.microsoft.com/sharepoint/v3/contenttype/forms"/>
  </ds:schemaRefs>
</ds:datastoreItem>
</file>

<file path=customXml/itemProps2.xml><?xml version="1.0" encoding="utf-8"?>
<ds:datastoreItem xmlns:ds="http://schemas.openxmlformats.org/officeDocument/2006/customXml" ds:itemID="{B16B80E5-4D8C-482E-A60D-E9624A2E42BC}"/>
</file>

<file path=customXml/itemProps3.xml><?xml version="1.0" encoding="utf-8"?>
<ds:datastoreItem xmlns:ds="http://schemas.openxmlformats.org/officeDocument/2006/customXml" ds:itemID="{B5741830-069B-491F-9882-F923C78A49E3}">
  <ds:schemaRefs>
    <ds:schemaRef ds:uri="http://schemas.openxmlformats.org/officeDocument/2006/bibliography"/>
  </ds:schemaRefs>
</ds:datastoreItem>
</file>

<file path=customXml/itemProps4.xml><?xml version="1.0" encoding="utf-8"?>
<ds:datastoreItem xmlns:ds="http://schemas.openxmlformats.org/officeDocument/2006/customXml" ds:itemID="{689AAB3F-2D60-48E1-8F1F-39F63B0C872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7377</Words>
  <Characters>40426</Characters>
  <Application>Microsoft Office Word</Application>
  <DocSecurity>0</DocSecurity>
  <Lines>860</Lines>
  <Paragraphs>310</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Kungliga Tekniska Högskolan</Company>
  <LinksUpToDate>false</LinksUpToDate>
  <CharactersWithSpaces>47493</CharactersWithSpaces>
  <SharedDoc>false</SharedDoc>
  <HLinks>
    <vt:vector size="126" baseType="variant">
      <vt:variant>
        <vt:i4>8192080</vt:i4>
      </vt:variant>
      <vt:variant>
        <vt:i4>99</vt:i4>
      </vt:variant>
      <vt:variant>
        <vt:i4>0</vt:i4>
      </vt:variant>
      <vt:variant>
        <vt:i4>5</vt:i4>
      </vt:variant>
      <vt:variant>
        <vt:lpwstr>https://ec.europa.eu/research/participants/data/ref/h2020/other/mga/tmpl/h2020-annex2a-tmpl-estim-budget_en.pdf</vt:lpwstr>
      </vt:variant>
      <vt:variant>
        <vt:lpwstr/>
      </vt:variant>
      <vt:variant>
        <vt:i4>4456470</vt:i4>
      </vt:variant>
      <vt:variant>
        <vt:i4>96</vt:i4>
      </vt:variant>
      <vt:variant>
        <vt:i4>0</vt:i4>
      </vt:variant>
      <vt:variant>
        <vt:i4>5</vt:i4>
      </vt:variant>
      <vt:variant>
        <vt:lpwstr>https://ec.europa.eu/research/participants/data/ref/h2020/grants_manual/amga/h2020-amga_en.pdf</vt:lpwstr>
      </vt:variant>
      <vt:variant>
        <vt:lpwstr/>
      </vt:variant>
      <vt:variant>
        <vt:i4>2883632</vt:i4>
      </vt:variant>
      <vt:variant>
        <vt:i4>93</vt:i4>
      </vt:variant>
      <vt:variant>
        <vt:i4>0</vt:i4>
      </vt:variant>
      <vt:variant>
        <vt:i4>5</vt:i4>
      </vt:variant>
      <vt:variant>
        <vt:lpwstr>https://eithealth.eu/what-we-do/accelerator/accelerator-assistance/</vt:lpwstr>
      </vt:variant>
      <vt:variant>
        <vt:lpwstr/>
      </vt:variant>
      <vt:variant>
        <vt:i4>2883632</vt:i4>
      </vt:variant>
      <vt:variant>
        <vt:i4>90</vt:i4>
      </vt:variant>
      <vt:variant>
        <vt:i4>0</vt:i4>
      </vt:variant>
      <vt:variant>
        <vt:i4>5</vt:i4>
      </vt:variant>
      <vt:variant>
        <vt:lpwstr>https://eithealth.eu/what-we-do/accelerator/accelerator-assistance/</vt:lpwstr>
      </vt:variant>
      <vt:variant>
        <vt:lpwstr/>
      </vt:variant>
      <vt:variant>
        <vt:i4>2883632</vt:i4>
      </vt:variant>
      <vt:variant>
        <vt:i4>87</vt:i4>
      </vt:variant>
      <vt:variant>
        <vt:i4>0</vt:i4>
      </vt:variant>
      <vt:variant>
        <vt:i4>5</vt:i4>
      </vt:variant>
      <vt:variant>
        <vt:lpwstr>https://eithealth.eu/what-we-do/accelerator/accelerator-assistance/</vt:lpwstr>
      </vt:variant>
      <vt:variant>
        <vt:lpwstr/>
      </vt:variant>
      <vt:variant>
        <vt:i4>7864339</vt:i4>
      </vt:variant>
      <vt:variant>
        <vt:i4>84</vt:i4>
      </vt:variant>
      <vt:variant>
        <vt:i4>0</vt:i4>
      </vt:variant>
      <vt:variant>
        <vt:i4>5</vt:i4>
      </vt:variant>
      <vt:variant>
        <vt:lpwstr>mailto:joy.cuerten@eithealth.eu</vt:lpwstr>
      </vt:variant>
      <vt:variant>
        <vt:lpwstr/>
      </vt:variant>
      <vt:variant>
        <vt:i4>6815843</vt:i4>
      </vt:variant>
      <vt:variant>
        <vt:i4>81</vt:i4>
      </vt:variant>
      <vt:variant>
        <vt:i4>0</vt:i4>
      </vt:variant>
      <vt:variant>
        <vt:i4>5</vt:i4>
      </vt:variant>
      <vt:variant>
        <vt:lpwstr>https://eithealth.eu/wp-content/uploads/2020/05/EIT-Health-Start-up-Rescue-Instrument-Call-Document.pdf</vt:lpwstr>
      </vt:variant>
      <vt:variant>
        <vt:lpwstr/>
      </vt:variant>
      <vt:variant>
        <vt:i4>1376306</vt:i4>
      </vt:variant>
      <vt:variant>
        <vt:i4>74</vt:i4>
      </vt:variant>
      <vt:variant>
        <vt:i4>0</vt:i4>
      </vt:variant>
      <vt:variant>
        <vt:i4>5</vt:i4>
      </vt:variant>
      <vt:variant>
        <vt:lpwstr/>
      </vt:variant>
      <vt:variant>
        <vt:lpwstr>_Toc43452004</vt:lpwstr>
      </vt:variant>
      <vt:variant>
        <vt:i4>1179698</vt:i4>
      </vt:variant>
      <vt:variant>
        <vt:i4>68</vt:i4>
      </vt:variant>
      <vt:variant>
        <vt:i4>0</vt:i4>
      </vt:variant>
      <vt:variant>
        <vt:i4>5</vt:i4>
      </vt:variant>
      <vt:variant>
        <vt:lpwstr/>
      </vt:variant>
      <vt:variant>
        <vt:lpwstr>_Toc43452003</vt:lpwstr>
      </vt:variant>
      <vt:variant>
        <vt:i4>1245234</vt:i4>
      </vt:variant>
      <vt:variant>
        <vt:i4>62</vt:i4>
      </vt:variant>
      <vt:variant>
        <vt:i4>0</vt:i4>
      </vt:variant>
      <vt:variant>
        <vt:i4>5</vt:i4>
      </vt:variant>
      <vt:variant>
        <vt:lpwstr/>
      </vt:variant>
      <vt:variant>
        <vt:lpwstr>_Toc43452002</vt:lpwstr>
      </vt:variant>
      <vt:variant>
        <vt:i4>1048626</vt:i4>
      </vt:variant>
      <vt:variant>
        <vt:i4>56</vt:i4>
      </vt:variant>
      <vt:variant>
        <vt:i4>0</vt:i4>
      </vt:variant>
      <vt:variant>
        <vt:i4>5</vt:i4>
      </vt:variant>
      <vt:variant>
        <vt:lpwstr/>
      </vt:variant>
      <vt:variant>
        <vt:lpwstr>_Toc43452001</vt:lpwstr>
      </vt:variant>
      <vt:variant>
        <vt:i4>1114162</vt:i4>
      </vt:variant>
      <vt:variant>
        <vt:i4>50</vt:i4>
      </vt:variant>
      <vt:variant>
        <vt:i4>0</vt:i4>
      </vt:variant>
      <vt:variant>
        <vt:i4>5</vt:i4>
      </vt:variant>
      <vt:variant>
        <vt:lpwstr/>
      </vt:variant>
      <vt:variant>
        <vt:lpwstr>_Toc43452000</vt:lpwstr>
      </vt:variant>
      <vt:variant>
        <vt:i4>1114168</vt:i4>
      </vt:variant>
      <vt:variant>
        <vt:i4>44</vt:i4>
      </vt:variant>
      <vt:variant>
        <vt:i4>0</vt:i4>
      </vt:variant>
      <vt:variant>
        <vt:i4>5</vt:i4>
      </vt:variant>
      <vt:variant>
        <vt:lpwstr/>
      </vt:variant>
      <vt:variant>
        <vt:lpwstr>_Toc43451999</vt:lpwstr>
      </vt:variant>
      <vt:variant>
        <vt:i4>1048632</vt:i4>
      </vt:variant>
      <vt:variant>
        <vt:i4>38</vt:i4>
      </vt:variant>
      <vt:variant>
        <vt:i4>0</vt:i4>
      </vt:variant>
      <vt:variant>
        <vt:i4>5</vt:i4>
      </vt:variant>
      <vt:variant>
        <vt:lpwstr/>
      </vt:variant>
      <vt:variant>
        <vt:lpwstr>_Toc43451998</vt:lpwstr>
      </vt:variant>
      <vt:variant>
        <vt:i4>2031672</vt:i4>
      </vt:variant>
      <vt:variant>
        <vt:i4>32</vt:i4>
      </vt:variant>
      <vt:variant>
        <vt:i4>0</vt:i4>
      </vt:variant>
      <vt:variant>
        <vt:i4>5</vt:i4>
      </vt:variant>
      <vt:variant>
        <vt:lpwstr/>
      </vt:variant>
      <vt:variant>
        <vt:lpwstr>_Toc43451997</vt:lpwstr>
      </vt:variant>
      <vt:variant>
        <vt:i4>1966136</vt:i4>
      </vt:variant>
      <vt:variant>
        <vt:i4>26</vt:i4>
      </vt:variant>
      <vt:variant>
        <vt:i4>0</vt:i4>
      </vt:variant>
      <vt:variant>
        <vt:i4>5</vt:i4>
      </vt:variant>
      <vt:variant>
        <vt:lpwstr/>
      </vt:variant>
      <vt:variant>
        <vt:lpwstr>_Toc43451996</vt:lpwstr>
      </vt:variant>
      <vt:variant>
        <vt:i4>1900600</vt:i4>
      </vt:variant>
      <vt:variant>
        <vt:i4>20</vt:i4>
      </vt:variant>
      <vt:variant>
        <vt:i4>0</vt:i4>
      </vt:variant>
      <vt:variant>
        <vt:i4>5</vt:i4>
      </vt:variant>
      <vt:variant>
        <vt:lpwstr/>
      </vt:variant>
      <vt:variant>
        <vt:lpwstr>_Toc43451995</vt:lpwstr>
      </vt:variant>
      <vt:variant>
        <vt:i4>1835064</vt:i4>
      </vt:variant>
      <vt:variant>
        <vt:i4>14</vt:i4>
      </vt:variant>
      <vt:variant>
        <vt:i4>0</vt:i4>
      </vt:variant>
      <vt:variant>
        <vt:i4>5</vt:i4>
      </vt:variant>
      <vt:variant>
        <vt:lpwstr/>
      </vt:variant>
      <vt:variant>
        <vt:lpwstr>_Toc43451994</vt:lpwstr>
      </vt:variant>
      <vt:variant>
        <vt:i4>1769528</vt:i4>
      </vt:variant>
      <vt:variant>
        <vt:i4>8</vt:i4>
      </vt:variant>
      <vt:variant>
        <vt:i4>0</vt:i4>
      </vt:variant>
      <vt:variant>
        <vt:i4>5</vt:i4>
      </vt:variant>
      <vt:variant>
        <vt:lpwstr/>
      </vt:variant>
      <vt:variant>
        <vt:lpwstr>_Toc43451993</vt:lpwstr>
      </vt:variant>
      <vt:variant>
        <vt:i4>1703992</vt:i4>
      </vt:variant>
      <vt:variant>
        <vt:i4>2</vt:i4>
      </vt:variant>
      <vt:variant>
        <vt:i4>0</vt:i4>
      </vt:variant>
      <vt:variant>
        <vt:i4>5</vt:i4>
      </vt:variant>
      <vt:variant>
        <vt:lpwstr/>
      </vt:variant>
      <vt:variant>
        <vt:lpwstr>_Toc43451992</vt:lpwstr>
      </vt:variant>
      <vt:variant>
        <vt:i4>7864339</vt:i4>
      </vt:variant>
      <vt:variant>
        <vt:i4>0</vt:i4>
      </vt:variant>
      <vt:variant>
        <vt:i4>0</vt:i4>
      </vt:variant>
      <vt:variant>
        <vt:i4>5</vt:i4>
      </vt:variant>
      <vt:variant>
        <vt:lpwstr>mailto:joy.cuerten@eithealth.eu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Paddie Murphy</dc:creator>
  <cp:keywords/>
  <cp:lastModifiedBy>Gergely Szabo</cp:lastModifiedBy>
  <cp:revision>3</cp:revision>
  <dcterms:created xsi:type="dcterms:W3CDTF">2022-05-10T15:58:00Z</dcterms:created>
  <dcterms:modified xsi:type="dcterms:W3CDTF">2022-05-10T15:59:00Z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0x010100481A0896C77A3E4FAB2D1F3BCA46C3E1</vt:lpwstr>
  </property>
</Properties>
</file>